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Rückgabeprotokoll Mietflaeche - ausfuehrlich</w:t>
      </w:r>
    </w:p>
    <w:p>
      <w:r>
        <w:t>Rueckgabetermin: 11.06.2026, 10:00 Uhr. Teilnehmer: Hausverwalterin Frau Yvonne Barsch (WVB Grundbesitz), Insolvenzverwalterin Dr. Sabine Threin, technischer Sachverstaendiger Herr Dietmar Rausch.</w:t>
      </w:r>
    </w:p>
    <w:p>
      <w:pPr>
        <w:pStyle w:val="Heading2"/>
      </w:pPr>
      <w:r>
        <w:t>Zustand Erdgeschoss</w:t>
      </w:r>
    </w:p>
    <w:p>
      <w:r>
        <w:t>Bodenbelag (Teppichfliesen) in Bereich Empfang: starke Abnutzung, punktuelle Flecken (Foto 1-3). Trennwandsystem: 4 von 18 Modulen mit Kratzern (Foto 4).</w:t>
      </w:r>
    </w:p>
    <w:p>
      <w:pPr>
        <w:pStyle w:val="Heading2"/>
      </w:pPr>
      <w:r>
        <w:t>Zustand 1. Obergeschoss (Umbau-Bereich)</w:t>
      </w:r>
    </w:p>
    <w:p>
      <w:r>
        <w:t>12 Buero-Boxen aus Nachtrag 2 nicht zurueckgebaut (vertraglich vereinbarte Rueckbaupflicht, Foto 5-8). Deckenleuchten: 6 Stueck defekt oder fehlend (Foto 9).</w:t>
      </w:r>
    </w:p>
    <w:p>
      <w:pPr>
        <w:pStyle w:val="Heading2"/>
      </w:pPr>
      <w:r>
        <w:t>Tiefgarage</w:t>
      </w:r>
    </w:p>
    <w:p>
      <w:r>
        <w:t>13 von 14 Stellplaetzen ordnungsgemaess, 1 Stellplatz mit Oelfleck (Foto 10).</w:t>
      </w:r>
    </w:p>
    <w:p>
      <w:pPr>
        <w:pStyle w:val="Heading2"/>
      </w:pPr>
      <w:r>
        <w:t>Schluesseluebergabe</w:t>
      </w:r>
    </w:p>
    <w:p>
      <w:r>
        <w:t>42 Schluessel und 8 Transponder zurueckgegeben, 3 Transponder als verloren gemeldet.</w:t>
      </w:r>
    </w:p>
    <w:p>
      <w:r>
        <w:t>Fotoanhaenge (Foto 1 bis Foto 10) liegen als Anlage jpg/ bei.</w:t>
      </w:r>
    </w:p>
    <w:p/>
    <w:p>
      <w:r>
        <w:t>Protokollfuehrung: Hausverwaltung WVB Grundbesitz Charlottenburg GmbH &amp; Co.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