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Landgericht Magdeburg, Schwurgerichtskammer 1 | Staatsanwaltschaft Magdeburg, 1 Js 5582/26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Magdeburg, 1 Js 5582/26 führt die Sache derzeit mit Schwerpunkt auf: schwere Brandstiftung nach Paragraf 306a StGB; Versicherungsbetrug nach Paragraf 263 StGB; Vortäuschen eines Versicherungsfalls.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Brandsachverständiger</w:t>
            </w:r>
          </w:p>
        </w:tc>
        <w:tc>
          <w:tcPr>
            <w:tcW w:type="dxa" w:w="2493"/>
            <w:vAlign w:val="top"/>
          </w:tcPr>
          <w:p>
            <w:r>
              <w:t>Gutachten Vorabfassung</w:t>
            </w:r>
          </w:p>
        </w:tc>
        <w:tc>
          <w:tcPr>
            <w:tcW w:type="dxa" w:w="2493"/>
            <w:vAlign w:val="top"/>
          </w:tcPr>
          <w:p>
            <w:r>
              <w:t>Brandbeschleuniger-Spur</w:t>
            </w:r>
          </w:p>
        </w:tc>
        <w:tc>
          <w:tcPr>
            <w:tcW w:type="dxa" w:w="2493"/>
            <w:vAlign w:val="top"/>
          </w:tcPr>
          <w:p>
            <w:r>
              <w:t>elektrischer Defekt noch offen</w:t>
            </w:r>
          </w:p>
        </w:tc>
      </w:tr>
      <w:tr>
        <w:tc>
          <w:tcPr>
            <w:tcW w:type="dxa" w:w="2493"/>
            <w:vAlign w:val="top"/>
          </w:tcPr>
          <w:p>
            <w:r>
              <w:t>Versicherungspolice</w:t>
            </w:r>
          </w:p>
        </w:tc>
        <w:tc>
          <w:tcPr>
            <w:tcW w:type="dxa" w:w="2493"/>
            <w:vAlign w:val="top"/>
          </w:tcPr>
          <w:p>
            <w:r>
              <w:t>HanseMerkur Industrie</w:t>
            </w:r>
          </w:p>
        </w:tc>
        <w:tc>
          <w:tcPr>
            <w:tcW w:type="dxa" w:w="2493"/>
            <w:vAlign w:val="top"/>
          </w:tcPr>
          <w:p>
            <w:r>
              <w:t>Deckungserhöhung April</w:t>
            </w:r>
          </w:p>
        </w:tc>
        <w:tc>
          <w:tcPr>
            <w:tcW w:type="dxa" w:w="2493"/>
            <w:vAlign w:val="top"/>
          </w:tcPr>
          <w:p>
            <w:r>
              <w:t>auch andere Standorte erhöht</w:t>
            </w:r>
          </w:p>
        </w:tc>
      </w:tr>
      <w:tr>
        <w:tc>
          <w:tcPr>
            <w:tcW w:type="dxa" w:w="2493"/>
            <w:vAlign w:val="top"/>
          </w:tcPr>
          <w:p>
            <w:r>
              <w:t>Alarmprotokoll</w:t>
            </w:r>
          </w:p>
        </w:tc>
        <w:tc>
          <w:tcPr>
            <w:tcW w:type="dxa" w:w="2493"/>
            <w:vAlign w:val="top"/>
          </w:tcPr>
          <w:p>
            <w:r>
              <w:t>Securitas Wachdienst</w:t>
            </w:r>
          </w:p>
        </w:tc>
        <w:tc>
          <w:tcPr>
            <w:tcW w:type="dxa" w:w="2493"/>
            <w:vAlign w:val="top"/>
          </w:tcPr>
          <w:p>
            <w:r>
              <w:t>Rauchmeldung 02:14 Uhr</w:t>
            </w:r>
          </w:p>
        </w:tc>
        <w:tc>
          <w:tcPr>
            <w:tcW w:type="dxa" w:w="2493"/>
            <w:vAlign w:val="top"/>
          </w:tcPr>
          <w:p>
            <w:r>
              <w:t>Videoausfall ungeklärt</w:t>
            </w:r>
          </w:p>
        </w:tc>
      </w:tr>
      <w:tr>
        <w:tc>
          <w:tcPr>
            <w:tcW w:type="dxa" w:w="2493"/>
            <w:vAlign w:val="top"/>
          </w:tcPr>
          <w:p>
            <w:r>
              <w:t>Liquiditätsplan</w:t>
            </w:r>
          </w:p>
        </w:tc>
        <w:tc>
          <w:tcPr>
            <w:tcW w:type="dxa" w:w="2493"/>
            <w:vAlign w:val="top"/>
          </w:tcPr>
          <w:p>
            <w:r>
              <w:t>ElbeLager GmbH</w:t>
            </w:r>
          </w:p>
        </w:tc>
        <w:tc>
          <w:tcPr>
            <w:tcW w:type="dxa" w:w="2493"/>
            <w:vAlign w:val="top"/>
          </w:tcPr>
          <w:p>
            <w:r>
              <w:t>akute Zahlungslücke</w:t>
            </w:r>
          </w:p>
        </w:tc>
        <w:tc>
          <w:tcPr>
            <w:tcW w:type="dxa" w:w="2493"/>
            <w:vAlign w:val="top"/>
          </w:tcPr>
          <w:p>
            <w:r>
              <w:t>Sanierungsgespräch lief</w:t>
            </w:r>
          </w:p>
        </w:tc>
      </w:tr>
      <w:tr>
        <w:tc>
          <w:tcPr>
            <w:tcW w:type="dxa" w:w="2493"/>
            <w:vAlign w:val="top"/>
          </w:tcPr>
          <w:p>
            <w:r>
              <w:t>Funkzellendaten</w:t>
            </w:r>
          </w:p>
        </w:tc>
        <w:tc>
          <w:tcPr>
            <w:tcW w:type="dxa" w:w="2493"/>
            <w:vAlign w:val="top"/>
          </w:tcPr>
          <w:p>
            <w:r>
              <w:t>Handy Brandner</w:t>
            </w:r>
          </w:p>
        </w:tc>
        <w:tc>
          <w:tcPr>
            <w:tcW w:type="dxa" w:w="2493"/>
            <w:vAlign w:val="top"/>
          </w:tcPr>
          <w:p>
            <w:r>
              <w:t>nächtliche Nähe zum Gelände</w:t>
            </w:r>
          </w:p>
        </w:tc>
        <w:tc>
          <w:tcPr>
            <w:tcW w:type="dxa" w:w="2493"/>
            <w:vAlign w:val="top"/>
          </w:tcPr>
          <w:p>
            <w:r>
              <w:t>Wohnung liegt im selben Funkzellenbereich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306 StGB</w:t>
      </w:r>
    </w:p>
    <w:p>
      <w:pPr>
        <w:pStyle w:val="ListBullet"/>
      </w:pPr>
      <w:r>
        <w:t>Paragraf 306a StGB</w:t>
      </w:r>
    </w:p>
    <w:p>
      <w:pPr>
        <w:pStyle w:val="ListBullet"/>
      </w:pPr>
      <w:r>
        <w:t>Paragraf 263 StGB</w:t>
      </w:r>
    </w:p>
    <w:p>
      <w:pPr>
        <w:pStyle w:val="ListBullet"/>
      </w:pPr>
      <w:r>
        <w:t>Paragraf 112 StPO</w:t>
      </w:r>
    </w:p>
    <w:p>
      <w:pPr>
        <w:pStyle w:val="ListBullet"/>
      </w:pPr>
      <w:r>
        <w:t>Paragraf 244 StPO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