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Landgericht Magdeburg, Schwurgerichtskammer 1 | Staatsanwaltschaft Magdeburg, 1 Js 5582/26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Haftbeschwerde mit Alternativursache vorbereiten, Rohdaten Videoanlage sichern, Versicherungsunterlagen vollständig anfordern und Gutachterfragen zu Tor 3 formulieren.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Magdeburg, 1 Js 5582/26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