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Köln, große Strafkammer 19 | Staatsanwaltschaft Köln, 19 Js 774/26</w:t>
      </w:r>
    </w:p>
    <w:p>
      <w:pPr>
        <w:pStyle w:val="Heading2"/>
      </w:pPr>
      <w:r>
        <w:t>Mandatsziel</w:t>
      </w:r>
    </w:p>
    <w:p>
      <w:pPr>
        <w:spacing w:after="120" w:line="259" w:lineRule="auto"/>
      </w:pPr>
      <w:r>
        <w:t>Rafael Montes, 31 Jahre, Fahrer eines Mietwagens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Haftprüfung vorbereiten, Dolmetscher- und Belehrungsvermerk anfordern, Rohdaten der Handyforensik sichern und Zusatzfahrer über Vermieter identifizieren.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Rafael Montes</w:t>
            </w:r>
          </w:p>
        </w:tc>
      </w:tr>
      <w:tr>
        <w:tc>
          <w:tcPr>
            <w:tcW w:type="dxa" w:w="4986"/>
            <w:vAlign w:val="top"/>
          </w:tcPr>
          <w:p>
            <w:r>
              <w:t>Mandatsbezug</w:t>
            </w:r>
          </w:p>
        </w:tc>
        <w:tc>
          <w:tcPr>
            <w:tcW w:type="dxa" w:w="4986"/>
            <w:vAlign w:val="top"/>
          </w:tcPr>
          <w:p>
            <w:r>
              <w:t>Rafael Montes, 31 Jahre, Fahrer eines Mietwagens</w:t>
            </w:r>
          </w:p>
        </w:tc>
      </w:tr>
      <w:tr>
        <w:tc>
          <w:tcPr>
            <w:tcW w:type="dxa" w:w="4986"/>
            <w:vAlign w:val="top"/>
          </w:tcPr>
          <w:p>
            <w:r>
              <w:t>Gericht</w:t>
            </w:r>
          </w:p>
        </w:tc>
        <w:tc>
          <w:tcPr>
            <w:tcW w:type="dxa" w:w="4986"/>
            <w:vAlign w:val="top"/>
          </w:tcPr>
          <w:p>
            <w:r>
              <w:t>Landgericht Köln, große Strafkammer 19</w:t>
            </w:r>
          </w:p>
        </w:tc>
      </w:tr>
      <w:tr>
        <w:tc>
          <w:tcPr>
            <w:tcW w:type="dxa" w:w="4986"/>
            <w:vAlign w:val="top"/>
          </w:tcPr>
          <w:p>
            <w:r>
              <w:t>Staatsanwaltschaft</w:t>
            </w:r>
          </w:p>
        </w:tc>
        <w:tc>
          <w:tcPr>
            <w:tcW w:type="dxa" w:w="4986"/>
            <w:vAlign w:val="top"/>
          </w:tcPr>
          <w:p>
            <w:r>
              <w:t>Staatsanwaltschaft Köln, 19 Js 774/26</w:t>
            </w:r>
          </w:p>
        </w:tc>
      </w:tr>
      <w:tr>
        <w:tc>
          <w:tcPr>
            <w:tcW w:type="dxa" w:w="4986"/>
            <w:vAlign w:val="top"/>
          </w:tcPr>
          <w:p>
            <w:r>
              <w:t>Verteidigung oder Vertretung</w:t>
            </w:r>
          </w:p>
        </w:tc>
        <w:tc>
          <w:tcPr>
            <w:tcW w:type="dxa" w:w="4986"/>
            <w:vAlign w:val="top"/>
          </w:tcPr>
          <w:p>
            <w:r>
              <w:t>RA Nils Petersen, Köln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