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29a BtMG, Paragraf 30 BtMG, Paragraf 102 StPO, Paragraf 112 StPO, Paragraf 136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Haftprüfung vorbereiten, Dolmetscher- und Belehrungsvermerk anfordern, Rohdaten der Handyforensik sichern und Zusatzfahrer über Vermieter identifizieren.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