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Köln, große Strafkammer 19 | Staatsanwaltschaft Köln, 19 Js 774/26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Haftprüfung vorbereiten, Dolmetscher- und Belehrungsvermerk anfordern, Rohdaten der Handyforensik sichern und Zusatzfahrer über Vermieter identifizieren.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Köln, 19 Js 774/26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