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Mandatsnotiz Erstgespräch</w:t>
      </w:r>
    </w:p>
    <w:p>
      <w:r>
        <w:rPr>
          <w:i/>
          <w:sz w:val="20"/>
        </w:rPr>
        <w:t>Amtsgericht Leipzig, Schöffengericht Abteilung 212 | Staatsanwaltschaft Leipzig, 212 Js 6180/26</w:t>
      </w:r>
    </w:p>
    <w:p>
      <w:pPr>
        <w:pStyle w:val="Heading2"/>
      </w:pPr>
      <w:r>
        <w:t>Mandatsziel</w:t>
      </w:r>
    </w:p>
    <w:p>
      <w:pPr>
        <w:spacing w:after="120" w:line="259" w:lineRule="auto"/>
      </w:pPr>
      <w:r>
        <w:t>Jonas Peukert, 24 Jahre, Lagerist, Kontoinhaber benötigt eine schnelle, aber belastbare Einordnung der Lage. Der erste Schritt ist kein Rundumschlag, sondern die Sicherung der fristkritischen Punkte, die Trennung der Rollen und die Entscheidung, ob geschwiegen, vorgetragen oder ein Antrag gestellt wird.</w:t>
      </w:r>
    </w:p>
    <w:p>
      <w:pPr>
        <w:pStyle w:val="Heading2"/>
      </w:pPr>
      <w:r>
        <w:t>Sofortfragen</w:t>
      </w:r>
    </w:p>
    <w:p>
      <w:pPr>
        <w:pStyle w:val="ListBullet"/>
      </w:pPr>
      <w:r>
        <w:t>Welche Frist läuft tatsächlich und wodurch wurde sie ausgelöst?</w:t>
      </w:r>
    </w:p>
    <w:p>
      <w:pPr>
        <w:pStyle w:val="ListBullet"/>
      </w:pPr>
      <w:r>
        <w:t>Welche Originaldaten fehlen noch und wer besitzt sie?</w:t>
      </w:r>
    </w:p>
    <w:p>
      <w:pPr>
        <w:pStyle w:val="ListBullet"/>
      </w:pPr>
      <w:r>
        <w:t>Welche Einlassung ist bereits aktenkundig oder faktisch erfolgt?</w:t>
      </w:r>
    </w:p>
    <w:p>
      <w:pPr>
        <w:pStyle w:val="ListBullet"/>
      </w:pPr>
      <w:r>
        <w:t>Welche Nebenfolge droht sofort praktisch zu wirken?</w:t>
      </w:r>
    </w:p>
    <w:p>
      <w:pPr>
        <w:spacing w:after="120" w:line="259" w:lineRule="auto"/>
      </w:pPr>
      <w:r>
        <w:t>Rohdaten der Banklogs mit Zeitzonen sichern, ATM-Bildqualität prüfen, Einziehungsrisiko berechnen und Stellungnahme zur Kontoleihe vorbereiten.</w:t>
      </w:r>
    </w:p>
    <w:p>
      <w:pPr>
        <w:pStyle w:val="Heading2"/>
      </w:pPr>
      <w:r>
        <w:t>Beteiligte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Punkt</w:t>
            </w:r>
          </w:p>
        </w:tc>
        <w:tc>
          <w:tcPr>
            <w:tcW w:type="dxa" w:w="4986"/>
          </w:tcPr>
          <w:p>
            <w:r>
              <w:rPr>
                <w:b/>
              </w:rPr>
              <w:t>Inhalt</w:t>
            </w:r>
          </w:p>
        </w:tc>
      </w:tr>
      <w:tr>
        <w:tc>
          <w:tcPr>
            <w:tcW w:type="dxa" w:w="4986"/>
            <w:vAlign w:val="top"/>
          </w:tcPr>
          <w:p>
            <w:r>
              <w:t>Beschuldigte oder betroffene Person</w:t>
            </w:r>
          </w:p>
        </w:tc>
        <w:tc>
          <w:tcPr>
            <w:tcW w:type="dxa" w:w="4986"/>
            <w:vAlign w:val="top"/>
          </w:tcPr>
          <w:p>
            <w:r>
              <w:t>Jonas Peukert</w:t>
            </w:r>
          </w:p>
        </w:tc>
      </w:tr>
      <w:tr>
        <w:tc>
          <w:tcPr>
            <w:tcW w:type="dxa" w:w="4986"/>
            <w:vAlign w:val="top"/>
          </w:tcPr>
          <w:p>
            <w:r>
              <w:t>Mandatsbezug</w:t>
            </w:r>
          </w:p>
        </w:tc>
        <w:tc>
          <w:tcPr>
            <w:tcW w:type="dxa" w:w="4986"/>
            <w:vAlign w:val="top"/>
          </w:tcPr>
          <w:p>
            <w:r>
              <w:t>Jonas Peukert, 24 Jahre, Lagerist, Kontoinhaber</w:t>
            </w:r>
          </w:p>
        </w:tc>
      </w:tr>
      <w:tr>
        <w:tc>
          <w:tcPr>
            <w:tcW w:type="dxa" w:w="4986"/>
            <w:vAlign w:val="top"/>
          </w:tcPr>
          <w:p>
            <w:r>
              <w:t>Gericht</w:t>
            </w:r>
          </w:p>
        </w:tc>
        <w:tc>
          <w:tcPr>
            <w:tcW w:type="dxa" w:w="4986"/>
            <w:vAlign w:val="top"/>
          </w:tcPr>
          <w:p>
            <w:r>
              <w:t>Amtsgericht Leipzig, Schöffengericht Abteilung 212</w:t>
            </w:r>
          </w:p>
        </w:tc>
      </w:tr>
      <w:tr>
        <w:tc>
          <w:tcPr>
            <w:tcW w:type="dxa" w:w="4986"/>
            <w:vAlign w:val="top"/>
          </w:tcPr>
          <w:p>
            <w:r>
              <w:t>Staatsanwaltschaft</w:t>
            </w:r>
          </w:p>
        </w:tc>
        <w:tc>
          <w:tcPr>
            <w:tcW w:type="dxa" w:w="4986"/>
            <w:vAlign w:val="top"/>
          </w:tcPr>
          <w:p>
            <w:r>
              <w:t>Staatsanwaltschaft Leipzig, 212 Js 6180/26</w:t>
            </w:r>
          </w:p>
        </w:tc>
      </w:tr>
      <w:tr>
        <w:tc>
          <w:tcPr>
            <w:tcW w:type="dxa" w:w="4986"/>
            <w:vAlign w:val="top"/>
          </w:tcPr>
          <w:p>
            <w:r>
              <w:t>Verteidigung oder Vertretung</w:t>
            </w:r>
          </w:p>
        </w:tc>
        <w:tc>
          <w:tcPr>
            <w:tcW w:type="dxa" w:w="4986"/>
            <w:vAlign w:val="top"/>
          </w:tcPr>
          <w:p>
            <w:r>
              <w:t>RAin Dr. Hanna Weigand, Leipzig</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