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Amtsgericht Leipzig, Schöffengericht Abteilung 212 | Staatsanwaltschaft Leipzig, 212 Js 6180/26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Rohdaten der Banklogs mit Zeitzonen sichern, ATM-Bildqualität prüfen, Einziehungsrisiko berechnen und Stellungnahme zur Kontoleihe vorbereiten.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Leipzig, 212 Js 6180/26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