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Amtsgericht Hamburg, Jugendrichterin Abteilung 611 | Staatsanwaltschaft Hamburg, Jugenddezernat 144 Js 2231/26</w:t>
      </w:r>
    </w:p>
    <w:p>
      <w:pPr>
        <w:pStyle w:val="Heading2"/>
      </w:pPr>
      <w:r>
        <w:t>Arbeitsfassung Sachverhalt</w:t>
      </w:r>
    </w:p>
    <w:p>
      <w:pPr>
        <w:spacing w:after="120" w:line="259" w:lineRule="auto"/>
      </w:pPr>
      <w:r>
        <w:t>Nach Angaben des Geschädigten Finn Jansen soll Emir Yilmaz auf dem Schulhof nach der sechsten Stunde ein Mobiltelefon, eine schwarze Trainingsjacke und 18 Euro Bargeld verlangt haben. Finn beschreibt eine Drohung mit einem Cutter, der nur kurz aus der Jackentasche sichtbar gewesen sei. Zwei Mitschüler bestätigen eine lautstarke Auseinandersetzung, widersprechen sich aber dazu, ob ein Messer oder nur ein Schlüsselbund zu sehen war.</w:t>
      </w:r>
    </w:p>
    <w:p>
      <w:pPr>
        <w:spacing w:after="120" w:line="259" w:lineRule="auto"/>
      </w:pPr>
      <w:r>
        <w:t>Emir räumt ein, das Handy für etwa drei Stunden in seinem Besitz gehabt zu haben. Er schildert einen vorausgehenden Streit über beleidigende Chatnachrichten gegen seine Schwester. Die Trainingsjacke habe Finn selbst auf den Boden geworfen. Das Bargeld bestreitet Emir. Das Handy wurde durch die Mutter des Mandanten am Abend an die Polizei übergeben, nachdem die Ortung über den Account der Mutter des Geschädigten angezeigt wurde.</w:t>
      </w:r>
    </w:p>
    <w:p>
      <w:pPr>
        <w:spacing w:after="120" w:line="259" w:lineRule="auto"/>
      </w:pPr>
      <w:r>
        <w:t>Die Schule meldet bereits zwei frühere Konflikte zwischen den Jugendlichen. Die Jugendgerichtshilfe sieht eine stabile Familiensituation, aber erhebliche Schulversäumnisse. Die Verteidigung prüft, ob ein Täter-Opfer-Ausgleich und eine schulische Konfliktvereinbarung eine Verfahrenseinstellung nach Paragraf 45 oder 47 JGG tragen können oder ob wegen der Cutter-Behauptung eine jugendrichterliche Hauptverhandlung realistisch ist.</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12.05.2026</w:t>
            </w:r>
          </w:p>
        </w:tc>
        <w:tc>
          <w:tcPr>
            <w:tcW w:type="dxa" w:w="4986"/>
            <w:vAlign w:val="top"/>
          </w:tcPr>
          <w:p>
            <w:r>
              <w:t>Vorfall auf dem südlichen Schulhof nach der sechsten Stunde</w:t>
            </w:r>
          </w:p>
        </w:tc>
      </w:tr>
      <w:tr>
        <w:tc>
          <w:tcPr>
            <w:tcW w:type="dxa" w:w="4986"/>
            <w:vAlign w:val="top"/>
          </w:tcPr>
          <w:p>
            <w:r>
              <w:t>13.05.2026</w:t>
            </w:r>
          </w:p>
        </w:tc>
        <w:tc>
          <w:tcPr>
            <w:tcW w:type="dxa" w:w="4986"/>
            <w:vAlign w:val="top"/>
          </w:tcPr>
          <w:p>
            <w:r>
              <w:t>Handy Samsung A54 durch Ortung im Keller eines Mehrfamilienhauses aufgefunden</w:t>
            </w:r>
          </w:p>
        </w:tc>
      </w:tr>
      <w:tr>
        <w:tc>
          <w:tcPr>
            <w:tcW w:type="dxa" w:w="4986"/>
            <w:vAlign w:val="top"/>
          </w:tcPr>
          <w:p>
            <w:r>
              <w:t>14.05.2026</w:t>
            </w:r>
          </w:p>
        </w:tc>
        <w:tc>
          <w:tcPr>
            <w:tcW w:type="dxa" w:w="4986"/>
            <w:vAlign w:val="top"/>
          </w:tcPr>
          <w:p>
            <w:r>
              <w:t>Erziehungsberechtigte erhalten Anhörungsschreiben</w:t>
            </w:r>
          </w:p>
        </w:tc>
      </w:tr>
      <w:tr>
        <w:tc>
          <w:tcPr>
            <w:tcW w:type="dxa" w:w="4986"/>
            <w:vAlign w:val="top"/>
          </w:tcPr>
          <w:p>
            <w:r>
              <w:t>21.05.2026</w:t>
            </w:r>
          </w:p>
        </w:tc>
        <w:tc>
          <w:tcPr>
            <w:tcW w:type="dxa" w:w="4986"/>
            <w:vAlign w:val="top"/>
          </w:tcPr>
          <w:p>
            <w:r>
              <w:t>Jugendgerichtshilfe kündigt Gespräch in der Wohnung an</w:t>
            </w:r>
          </w:p>
        </w:tc>
      </w:tr>
      <w:tr>
        <w:tc>
          <w:tcPr>
            <w:tcW w:type="dxa" w:w="4986"/>
            <w:vAlign w:val="top"/>
          </w:tcPr>
          <w:p>
            <w:r>
              <w:t>03.06.2026</w:t>
            </w:r>
          </w:p>
        </w:tc>
        <w:tc>
          <w:tcPr>
            <w:tcW w:type="dxa" w:w="4986"/>
            <w:vAlign w:val="top"/>
          </w:tcPr>
          <w:p>
            <w:r>
              <w:t>Akteneinsicht digital angekündigt; Videoauswertung noch unvollständig</w:t>
            </w:r>
          </w:p>
        </w:tc>
      </w:tr>
      <w:tr>
        <w:tc>
          <w:tcPr>
            <w:tcW w:type="dxa" w:w="4986"/>
            <w:vAlign w:val="top"/>
          </w:tcPr>
          <w:p>
            <w:r>
              <w:t>15.07.2026</w:t>
            </w:r>
          </w:p>
        </w:tc>
        <w:tc>
          <w:tcPr>
            <w:tcW w:type="dxa" w:w="4986"/>
            <w:vAlign w:val="top"/>
          </w:tcPr>
          <w:p>
            <w:r>
              <w:t>Termin zur jugendrichterlichen Verhandlung vorgemerkt</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