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249 StGB, Paragraf 52 StGB, Paragraf 68 JGG, Paragraf 45 JGG, Paragraf 47 JGG, Paragraf 140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Antrag auf vollständige Video- und Chat-Auswertung, Schutzschrift zur Pflichtverteidigung und Vorschlag eines Täter-Opfer-Ausgleichs vor Anklageerhebung.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