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Amtsgericht Hannover, Strafrichter Abteilung 312 | Staatsanwaltschaft Hannover, 312 Js 5020/26</w:t>
      </w:r>
    </w:p>
    <w:p>
      <w:pPr>
        <w:pStyle w:val="Heading2"/>
      </w:pPr>
      <w:r>
        <w:t>Mandatsziel</w:t>
      </w:r>
    </w:p>
    <w:p>
      <w:pPr>
        <w:spacing w:after="120" w:line="259" w:lineRule="auto"/>
      </w:pPr>
      <w:r>
        <w:t>Clara Wienholt, Geschädigte und Antragstellerin im Gewaltschutzverfahren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Chronologie gerichtsfest verdichten, Plattformdaten und SIM-Abfragen nachfassen, Schutzantrag finalisieren und Beweisübersicht nach Kontaktkanälen erstellen.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Tobias Mertens</w:t>
            </w:r>
          </w:p>
        </w:tc>
      </w:tr>
      <w:tr>
        <w:tc>
          <w:tcPr>
            <w:tcW w:type="dxa" w:w="4986"/>
            <w:vAlign w:val="top"/>
          </w:tcPr>
          <w:p>
            <w:r>
              <w:t>Mandatsbezug</w:t>
            </w:r>
          </w:p>
        </w:tc>
        <w:tc>
          <w:tcPr>
            <w:tcW w:type="dxa" w:w="4986"/>
            <w:vAlign w:val="top"/>
          </w:tcPr>
          <w:p>
            <w:r>
              <w:t>Clara Wienholt, Geschädigte und Antragstellerin im Gewaltschutzverfahren</w:t>
            </w:r>
          </w:p>
        </w:tc>
      </w:tr>
      <w:tr>
        <w:tc>
          <w:tcPr>
            <w:tcW w:type="dxa" w:w="4986"/>
            <w:vAlign w:val="top"/>
          </w:tcPr>
          <w:p>
            <w:r>
              <w:t>Gericht</w:t>
            </w:r>
          </w:p>
        </w:tc>
        <w:tc>
          <w:tcPr>
            <w:tcW w:type="dxa" w:w="4986"/>
            <w:vAlign w:val="top"/>
          </w:tcPr>
          <w:p>
            <w:r>
              <w:t>Amtsgericht Hannover, Strafrichter Abteilung 312</w:t>
            </w:r>
          </w:p>
        </w:tc>
      </w:tr>
      <w:tr>
        <w:tc>
          <w:tcPr>
            <w:tcW w:type="dxa" w:w="4986"/>
            <w:vAlign w:val="top"/>
          </w:tcPr>
          <w:p>
            <w:r>
              <w:t>Staatsanwaltschaft</w:t>
            </w:r>
          </w:p>
        </w:tc>
        <w:tc>
          <w:tcPr>
            <w:tcW w:type="dxa" w:w="4986"/>
            <w:vAlign w:val="top"/>
          </w:tcPr>
          <w:p>
            <w:r>
              <w:t>Staatsanwaltschaft Hannover, 312 Js 5020/26</w:t>
            </w:r>
          </w:p>
        </w:tc>
      </w:tr>
      <w:tr>
        <w:tc>
          <w:tcPr>
            <w:tcW w:type="dxa" w:w="4986"/>
            <w:vAlign w:val="top"/>
          </w:tcPr>
          <w:p>
            <w:r>
              <w:t>Verteidigung oder Vertretung</w:t>
            </w:r>
          </w:p>
        </w:tc>
        <w:tc>
          <w:tcPr>
            <w:tcW w:type="dxa" w:w="4986"/>
            <w:vAlign w:val="top"/>
          </w:tcPr>
          <w:p>
            <w:r>
              <w:t>RAin Nora Hagedorn, Hannover</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