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Amtsgericht Hannover, Strafrichter Abteilung 312 | Staatsanwaltschaft Hannover, 312 Js 5020/26</w:t>
      </w:r>
    </w:p>
    <w:p>
      <w:pPr>
        <w:pStyle w:val="Heading2"/>
      </w:pPr>
      <w:r>
        <w:t>Arbeitsfassung Sachverhalt</w:t>
      </w:r>
    </w:p>
    <w:p>
      <w:pPr>
        <w:spacing w:after="120" w:line="259" w:lineRule="auto"/>
      </w:pPr>
      <w:r>
        <w:t>Nach der Trennung erhielt Clara Wienholt täglich Nachrichten über wechselnde Profile. Inhalte waren zunächst bittend, später kontrollierend und drohend. Mehrfach stand Tobias Mertens vor ihrer Arbeitsstelle. Eine Werkstatt fand unter dem hinteren Stoßfänger ihres Fahrzeugs einen kleinen GPS-Tracker mit Prepaid-SIM. Mertens bestreitet den Einbau und spricht von Zufallskontakten.</w:t>
      </w:r>
    </w:p>
    <w:p>
      <w:pPr>
        <w:spacing w:after="120" w:line="259" w:lineRule="auto"/>
      </w:pPr>
      <w:r>
        <w:t>Die Plattformdaten sind noch nicht vollständig. Screenshots zeigen aber ein Profilfoto aus einem früheren gemeinsamen Urlaub, das öffentlich nicht verfügbar war. Die SIM-Karte im Tracker wurde bar gekauft; Funkzellendaten zeigen regelmäßige Verbindungen im Umfeld der Wohnung und des Arbeitsplatzes. Die Geschädigte hat ihre Arbeitszeiten geändert und schläft seit Mai bei ihrer Schwester.</w:t>
      </w:r>
    </w:p>
    <w:p>
      <w:pPr>
        <w:spacing w:after="120" w:line="259" w:lineRule="auto"/>
      </w:pPr>
      <w:r>
        <w:t>Die Akte verbindet Strafantrag, Beweissicherung, Gewaltschutz, digitale Spuren und Schutzplanung. Sie soll eine gerichtsfeste Chronologie ermöglichen, ohne jeden Kontakt automatisch als Tatbeitrag zu überdehnen.</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04.04.2026</w:t>
            </w:r>
          </w:p>
        </w:tc>
        <w:tc>
          <w:tcPr>
            <w:tcW w:type="dxa" w:w="4986"/>
            <w:vAlign w:val="top"/>
          </w:tcPr>
          <w:p>
            <w:r>
              <w:t>Trennung nach dreijähriger Beziehung</w:t>
            </w:r>
          </w:p>
        </w:tc>
      </w:tr>
      <w:tr>
        <w:tc>
          <w:tcPr>
            <w:tcW w:type="dxa" w:w="4986"/>
            <w:vAlign w:val="top"/>
          </w:tcPr>
          <w:p>
            <w:r>
              <w:t>18.04.2026</w:t>
            </w:r>
          </w:p>
        </w:tc>
        <w:tc>
          <w:tcPr>
            <w:tcW w:type="dxa" w:w="4986"/>
            <w:vAlign w:val="top"/>
          </w:tcPr>
          <w:p>
            <w:r>
              <w:t>erste Serie anonymer Nachrichten über zwei Profile</w:t>
            </w:r>
          </w:p>
        </w:tc>
      </w:tr>
      <w:tr>
        <w:tc>
          <w:tcPr>
            <w:tcW w:type="dxa" w:w="4986"/>
            <w:vAlign w:val="top"/>
          </w:tcPr>
          <w:p>
            <w:r>
              <w:t>07.05.2026</w:t>
            </w:r>
          </w:p>
        </w:tc>
        <w:tc>
          <w:tcPr>
            <w:tcW w:type="dxa" w:w="4986"/>
            <w:vAlign w:val="top"/>
          </w:tcPr>
          <w:p>
            <w:r>
              <w:t>Werkstatt findet GPS-Tracker am Fahrzeug</w:t>
            </w:r>
          </w:p>
        </w:tc>
      </w:tr>
      <w:tr>
        <w:tc>
          <w:tcPr>
            <w:tcW w:type="dxa" w:w="4986"/>
            <w:vAlign w:val="top"/>
          </w:tcPr>
          <w:p>
            <w:r>
              <w:t>09.05.2026</w:t>
            </w:r>
          </w:p>
        </w:tc>
        <w:tc>
          <w:tcPr>
            <w:tcW w:type="dxa" w:w="4986"/>
            <w:vAlign w:val="top"/>
          </w:tcPr>
          <w:p>
            <w:r>
              <w:t>polizeiliche Gefährderansprache</w:t>
            </w:r>
          </w:p>
        </w:tc>
      </w:tr>
      <w:tr>
        <w:tc>
          <w:tcPr>
            <w:tcW w:type="dxa" w:w="4986"/>
            <w:vAlign w:val="top"/>
          </w:tcPr>
          <w:p>
            <w:r>
              <w:t>28.05.2026</w:t>
            </w:r>
          </w:p>
        </w:tc>
        <w:tc>
          <w:tcPr>
            <w:tcW w:type="dxa" w:w="4986"/>
            <w:vAlign w:val="top"/>
          </w:tcPr>
          <w:p>
            <w:r>
              <w:t>Kontaktverbot im Gewaltschutzverfahren beantragt</w:t>
            </w:r>
          </w:p>
        </w:tc>
      </w:tr>
      <w:tr>
        <w:tc>
          <w:tcPr>
            <w:tcW w:type="dxa" w:w="4986"/>
            <w:vAlign w:val="top"/>
          </w:tcPr>
          <w:p>
            <w:r>
              <w:t>21.07.2026</w:t>
            </w:r>
          </w:p>
        </w:tc>
        <w:tc>
          <w:tcPr>
            <w:tcW w:type="dxa" w:w="4986"/>
            <w:vAlign w:val="top"/>
          </w:tcPr>
          <w:p>
            <w:r>
              <w:t>Auswertung Plattformdaten erwartet</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