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4"/>
        </w:rPr>
        <w:t>Ermittlungsakte Auszüge und Beweislage</w:t>
      </w:r>
    </w:p>
    <w:p>
      <w:r>
        <w:rPr>
          <w:i/>
          <w:sz w:val="20"/>
        </w:rPr>
        <w:t>Amtsgericht Tiergarten, Strafrichter Abteilung 304 | Staatsanwaltschaft Berlin, 304 Js 1288/26</w:t>
      </w:r>
    </w:p>
    <w:p>
      <w:pPr>
        <w:pStyle w:val="Heading2"/>
      </w:pPr>
      <w:r>
        <w:t>Aktenauszug</w:t>
      </w:r>
    </w:p>
    <w:p>
      <w:pPr>
        <w:spacing w:after="120" w:line="259" w:lineRule="auto"/>
      </w:pPr>
      <w:r>
        <w:t>Staatsanwaltschaft Berlin, 304 Js 1288/26 führt die Sache derzeit mit Schwerpunkt auf: verbotenes Kraftfahrzeugrennen als Alleinrennen nach Paragraf 315d StGB; unerlaubtes Entfernen vom Unfallort nach Paragraf 142 StGB; Gefährdung und Fahrerlaubnisentziehung.</w:t>
      </w:r>
    </w:p>
    <w:p>
      <w:pPr>
        <w:spacing w:after="120" w:line="259" w:lineRule="auto"/>
      </w:pPr>
      <w:r>
        <w:t>Die Ermittlungsakte enthält bereits mehrere belastende Indizien, aber bei einzelnen Beweismitteln fehlen Rohdaten, Sicherungsvermerke oder Anschlussvernehmungen.</w:t>
      </w:r>
    </w:p>
    <w:p>
      <w:pPr>
        <w:spacing w:after="120" w:line="259" w:lineRule="auto"/>
      </w:pPr>
      <w:r>
        <w:t>Für eine gerichtsfeste Bearbeitung müssen Blattstellen, Dateiherkunft und Beweisrichtung nachgetragen werden. Jede spätere Stellungnahme sollte sichtbar machen, was bewiesen ist, was nur behauptet wird und was noch aufgeklärt werden muss.</w:t>
      </w:r>
    </w:p>
    <w:p>
      <w:pPr>
        <w:pStyle w:val="Heading2"/>
      </w:pPr>
      <w:r>
        <w:t>Beweismittelübersicht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Spalte 1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Spalte 2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Spalte 3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Spalte 4</w:t>
            </w:r>
          </w:p>
        </w:tc>
      </w:tr>
      <w:tr>
        <w:tc>
          <w:tcPr>
            <w:tcW w:type="dxa" w:w="2493"/>
            <w:vAlign w:val="top"/>
          </w:tcPr>
          <w:p>
            <w:r>
              <w:t>Dashcam Lieferwagen</w:t>
            </w:r>
          </w:p>
        </w:tc>
        <w:tc>
          <w:tcPr>
            <w:tcW w:type="dxa" w:w="2493"/>
            <w:vAlign w:val="top"/>
          </w:tcPr>
          <w:p>
            <w:r>
              <w:t>Spedition Wiegand</w:t>
            </w:r>
          </w:p>
        </w:tc>
        <w:tc>
          <w:tcPr>
            <w:tcW w:type="dxa" w:w="2493"/>
            <w:vAlign w:val="top"/>
          </w:tcPr>
          <w:p>
            <w:r>
              <w:t>Beschleunigung und Überholen</w:t>
            </w:r>
          </w:p>
        </w:tc>
        <w:tc>
          <w:tcPr>
            <w:tcW w:type="dxa" w:w="2493"/>
            <w:vAlign w:val="top"/>
          </w:tcPr>
          <w:p>
            <w:r>
              <w:t>Ton fehlt, Winkel begrenzt</w:t>
            </w:r>
          </w:p>
        </w:tc>
      </w:tr>
      <w:tr>
        <w:tc>
          <w:tcPr>
            <w:tcW w:type="dxa" w:w="2493"/>
            <w:vAlign w:val="top"/>
          </w:tcPr>
          <w:p>
            <w:r>
              <w:t>EDR-Daten BMW</w:t>
            </w:r>
          </w:p>
        </w:tc>
        <w:tc>
          <w:tcPr>
            <w:tcW w:type="dxa" w:w="2493"/>
            <w:vAlign w:val="top"/>
          </w:tcPr>
          <w:p>
            <w:r>
              <w:t>Sachverständiger Pahl</w:t>
            </w:r>
          </w:p>
        </w:tc>
        <w:tc>
          <w:tcPr>
            <w:tcW w:type="dxa" w:w="2493"/>
            <w:vAlign w:val="top"/>
          </w:tcPr>
          <w:p>
            <w:r>
              <w:t>Geschwindigkeit und Bremspunkt</w:t>
            </w:r>
          </w:p>
        </w:tc>
        <w:tc>
          <w:tcPr>
            <w:tcW w:type="dxa" w:w="2493"/>
            <w:vAlign w:val="top"/>
          </w:tcPr>
          <w:p>
            <w:r>
              <w:t>Kalibrierung streitig</w:t>
            </w:r>
          </w:p>
        </w:tc>
      </w:tr>
      <w:tr>
        <w:tc>
          <w:tcPr>
            <w:tcW w:type="dxa" w:w="2493"/>
            <w:vAlign w:val="top"/>
          </w:tcPr>
          <w:p>
            <w:r>
              <w:t>Unfallskizze</w:t>
            </w:r>
          </w:p>
        </w:tc>
        <w:tc>
          <w:tcPr>
            <w:tcW w:type="dxa" w:w="2493"/>
            <w:vAlign w:val="top"/>
          </w:tcPr>
          <w:p>
            <w:r>
              <w:t>Polizei Berlin</w:t>
            </w:r>
          </w:p>
        </w:tc>
        <w:tc>
          <w:tcPr>
            <w:tcW w:type="dxa" w:w="2493"/>
            <w:vAlign w:val="top"/>
          </w:tcPr>
          <w:p>
            <w:r>
              <w:t>Laterne und Taxi beschädigt</w:t>
            </w:r>
          </w:p>
        </w:tc>
        <w:tc>
          <w:tcPr>
            <w:tcW w:type="dxa" w:w="2493"/>
            <w:vAlign w:val="top"/>
          </w:tcPr>
          <w:p>
            <w:r>
              <w:t>keine Augenzeugen des Aussteigens</w:t>
            </w:r>
          </w:p>
        </w:tc>
      </w:tr>
      <w:tr>
        <w:tc>
          <w:tcPr>
            <w:tcW w:type="dxa" w:w="2493"/>
            <w:vAlign w:val="top"/>
          </w:tcPr>
          <w:p>
            <w:r>
              <w:t>Telefonverlauf</w:t>
            </w:r>
          </w:p>
        </w:tc>
        <w:tc>
          <w:tcPr>
            <w:tcW w:type="dxa" w:w="2493"/>
            <w:vAlign w:val="top"/>
          </w:tcPr>
          <w:p>
            <w:r>
              <w:t>Mandant und Partnerin</w:t>
            </w:r>
          </w:p>
        </w:tc>
        <w:tc>
          <w:tcPr>
            <w:tcW w:type="dxa" w:w="2493"/>
            <w:vAlign w:val="top"/>
          </w:tcPr>
          <w:p>
            <w:r>
              <w:t>emotionaler Auslöser</w:t>
            </w:r>
          </w:p>
        </w:tc>
        <w:tc>
          <w:tcPr>
            <w:tcW w:type="dxa" w:w="2493"/>
            <w:vAlign w:val="top"/>
          </w:tcPr>
          <w:p>
            <w:r>
              <w:t>kein Entlastungsbeweis zur Fahrweise</w:t>
            </w:r>
          </w:p>
        </w:tc>
      </w:tr>
      <w:tr>
        <w:tc>
          <w:tcPr>
            <w:tcW w:type="dxa" w:w="2493"/>
            <w:vAlign w:val="top"/>
          </w:tcPr>
          <w:p>
            <w:r>
              <w:t>Schadensgutachten</w:t>
            </w:r>
          </w:p>
        </w:tc>
        <w:tc>
          <w:tcPr>
            <w:tcW w:type="dxa" w:w="2493"/>
            <w:vAlign w:val="top"/>
          </w:tcPr>
          <w:p>
            <w:r>
              <w:t>Taxiunternehmen Moritz</w:t>
            </w:r>
          </w:p>
        </w:tc>
        <w:tc>
          <w:tcPr>
            <w:tcW w:type="dxa" w:w="2493"/>
            <w:vAlign w:val="top"/>
          </w:tcPr>
          <w:p>
            <w:r>
              <w:t>Sachschaden 9.280 Euro</w:t>
            </w:r>
          </w:p>
        </w:tc>
        <w:tc>
          <w:tcPr>
            <w:tcW w:type="dxa" w:w="2493"/>
            <w:vAlign w:val="top"/>
          </w:tcPr>
          <w:p>
            <w:r>
              <w:t>Nutzungsausfall offen</w:t>
            </w:r>
          </w:p>
        </w:tc>
      </w:tr>
    </w:tbl>
    <w:p/>
    <w:p>
      <w:pPr>
        <w:pStyle w:val="Heading2"/>
      </w:pPr>
      <w:r>
        <w:t>Normanker</w:t>
      </w:r>
    </w:p>
    <w:p>
      <w:pPr>
        <w:pStyle w:val="ListBullet"/>
      </w:pPr>
      <w:r>
        <w:t>Paragraf 315d StGB</w:t>
      </w:r>
    </w:p>
    <w:p>
      <w:pPr>
        <w:pStyle w:val="ListBullet"/>
      </w:pPr>
      <w:r>
        <w:t>Paragraf 142 StGB</w:t>
      </w:r>
    </w:p>
    <w:p>
      <w:pPr>
        <w:pStyle w:val="ListBullet"/>
      </w:pPr>
      <w:r>
        <w:t>Paragraf 69 StGB</w:t>
      </w:r>
    </w:p>
    <w:p>
      <w:pPr>
        <w:pStyle w:val="ListBullet"/>
      </w:pPr>
      <w:r>
        <w:t>Paragraf 111a StPO</w:t>
      </w:r>
    </w:p>
    <w:p>
      <w:pPr>
        <w:pStyle w:val="ListBullet"/>
      </w:pPr>
      <w:r>
        <w:t>Paragraf 244 StPO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