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Nuernberg-Fuerth, 4. Zivilkammer</w:t>
      </w:r>
    </w:p>
    <w:p>
      <w:pPr>
        <w:pStyle w:val="Heading1"/>
      </w:pPr>
      <w:r>
        <w:t>Urteil</w:t>
      </w:r>
    </w:p>
    <w:p>
      <w:r>
        <w:t>4 O 812/26</w:t>
      </w:r>
    </w:p>
    <w:p/>
    <w:p>
      <w:r>
        <w:t>IM NAMEN DES VOLKES</w:t>
      </w:r>
    </w:p>
    <w:p/>
    <w:p>
      <w:r>
        <w:t>In dem Rechtsstreit Dr. Cornelius Wehrfritz als Insolvenzverwalter ./. Karow Verpackungswerk GmbH</w:t>
      </w:r>
    </w:p>
    <w:p/>
    <w:p>
      <w:r>
        <w:t>hat das Landgericht Nuernberg-Fuerth, 4. Zivilkammer, fuer Recht erkannt:</w:t>
      </w:r>
    </w:p>
    <w:p>
      <w:r>
        <w:t>1. Die Beklagte wird verurteilt, an den Klaeger 41.750,00 EUR nebst Zinsen in Hoehe von fuenf Prozentpunkten ueber dem Basiszinssatz seit dem 15.09.2026 zu zahlen.</w:t>
      </w:r>
    </w:p>
    <w:p>
      <w:r>
        <w:t>2. Die Beklagte traegt die Kosten des Rechtsstreits.</w:t>
      </w:r>
    </w:p>
    <w:p>
      <w:r>
        <w:t>3. Das Urteil ist vorlaeufig vollstreckbar.</w:t>
      </w:r>
    </w:p>
    <w:p>
      <w:pPr>
        <w:pStyle w:val="Heading2"/>
      </w:pPr>
      <w:r>
        <w:t>Tatbestand</w:t>
      </w:r>
    </w:p>
    <w:p>
      <w:r>
        <w:t>Der Klaeger macht als Insolvenzverwalter Rueckgewaehranspruche wegen dreier im letzten Monat vor dem Eigenantrag erlangter Zahlungen in Hoehe von insgesamt 41.750,00 EUR geltend.</w:t>
      </w:r>
    </w:p>
    <w:p>
      <w:pPr>
        <w:pStyle w:val="Heading2"/>
      </w:pPr>
      <w:r>
        <w:t>Entscheidungsgruende</w:t>
      </w:r>
    </w:p>
    <w:p>
      <w:r>
        <w:t>Die Klage ist begruendet. Die Barzahlung an der Warenrampe vom 18.02.2026 und der Erloes der Kassenpfaendung vom 25.02.2026 sind inkongruente Deckungen im Sinne des § 131 Abs. 1 Nr. 1 InsO, da sie durch Zwangsvollstreckung erlangt wurden. Auf eine Kenntnis der Beklagten kommt es fuer diesen Tatbestand nicht an; der entsprechende Einwand der Beklagten geht ins Leere.</w:t>
      </w:r>
    </w:p>
    <w:p>
      <w:r>
        <w:t>Auch die Ueberweisung vom 04.03.2026 ist inkongruent. Die Vernehmung des Zeugen Karow hat nicht zur Ueberzeugung des Gerichts ergeben, dass die Zahlung ohne Kenntnis der Drucksituation erfolgte; die als Anlage K7 vorgelegte Zahlungsaufforderung des Gerichtsvollziehers mit Terminbestimmung auf den 11.03.2026 sowie der Verwendungszweck 'zur Abwendung der Vollstreckung' sprechen eine eindeutige Sprache. Die Kammer wertet die Zahlung als unter dem Druck unmittelbar bevorstehender Zwangsvollstreckung geleistet und damit als inkongruent im Sinne des § 131 Abs. 1 Nr. 1 InsO.</w:t>
      </w:r>
    </w:p>
    <w:p>
      <w:r>
        <w:t>Das eingeholte Sachverstaendigengutachten des Sachverstaendigen Fessenmayer hat zur vollen Ueberzeugung der Kammer ergeben, dass die Schuldnerin bereits seit dem 01.02.2025 zahlungsunfaehig war. Die Kammer folgt den nachvollziehbaren und in sich schluessigen Feststellungen des Gutachtens vollumfaenglich.</w:t>
      </w:r>
    </w:p>
    <w:p>
      <w:r>
        <w:t>Der Rueckgewaehranspruch folgt aus § 143 Abs. 1 InsO. Die zurueckgewaehrte Forderung lebt gemaess § 144 Abs. 1 InsO wieder auf. Fuer die Kassenpfaendung greift ergaenzend die Rueckschlagsperre des § 88 InsO.</w:t>
      </w:r>
    </w:p>
    <w:p>
      <w:r>
        <w:t>Die Kostenentscheidung beruht auf § 91 ZPO, die Entscheidung zur vorlaeufigen Vollstreckbarkeit auf § 709 ZPO.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