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sz w:val="18"/>
        </w:rPr>
        <w:t>Dr. Cornelius Wehrfritz, Rechtsanwalt und Insolvenzverwalter | Ludwig-Erhard-Anlage 4, 90761 Nuernberg</w:t>
      </w:r>
    </w:p>
    <w:p>
      <w:pPr>
        <w:pStyle w:val="Heading1"/>
      </w:pPr>
      <w:r>
        <w:t>Schlussvermerk zum Anfechtungsprozess Karow Verpackungswerk GmbH</w:t>
      </w:r>
    </w:p>
    <w:p>
      <w:r>
        <w:t>Az. 4 O 812/26 (LG Nuernberg-Fuerth); IN 145/26 (AG Fuerth)</w:t>
      </w:r>
    </w:p>
    <w:p>
      <w:pPr>
        <w:pStyle w:val="Heading2"/>
      </w:pPr>
      <w:r>
        <w:t>Verfahrensstand</w:t>
      </w:r>
    </w:p>
    <w:p>
      <w:r>
        <w:t>Das Urteil vom 09.07.2027 ist seit dem 12.08.2027 rechtskraeftig. Die Beklagte hat auf Zahlungsaufforderung vom 16.08.2027 den titulierten Betrag von 41.750,00 EUR nebst Zinsen in Hoehe von 3.180,45 EUR, insgesamt 44.930,45 EUR, am 15.09.2027 vollstaendig auf das Massekonto ueberwiesen.</w:t>
      </w:r>
    </w:p>
    <w:p>
      <w:pPr>
        <w:pStyle w:val="Heading2"/>
      </w:pPr>
      <w:r>
        <w:t>Zusammenfassung</w:t>
      </w:r>
    </w:p>
    <w:p>
      <w:r>
        <w:t>Die Anfechtung nach § 131 Abs. 1 Nr. 1 InsO wurde in vollem Umfang bestaetigt. Massgeblich war insbesondere, dass der Tatbestand keine Kenntnis der Beklagten voraussetzt und dass die Ueberweisung vom 04.03.2026 durch die interne E-Mail des Geschaeftsfuehrers Pflugbeil sowie die Zahlungsaufforderung des Gerichtsvollziehers zweifelsfrei als Druckzahlung belegt werden konnte. Das Sachverstaendigengutachten hat die Insolvenzreife bereits ab Februar 2025 zusaetzlich abgesichert.</w:t>
      </w:r>
    </w:p>
    <w:p>
      <w:r>
        <w:t>Die vereinnahmten 44.930,45 EUR werden der Masse zugefuehrt. Der Vorgang gilt als abgeschlossen.</w:t>
      </w:r>
    </w:p>
    <w:p/>
    <w:p>
      <w:r>
        <w:t>Dr. Cornelius Wehrfritz, Rechtsanwalt und Insolvenzverwalter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