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Flughafen Dortmund GmbH</w:t>
      </w:r>
    </w:p>
    <w:p>
      <w:pPr>
        <w:pStyle w:val="Heading1"/>
      </w:pPr>
      <w:r>
        <w:t>Entgeltordnung fuer die Nutzung der Flughafeneinrichtungen (Auszug)</w:t>
      </w:r>
    </w:p>
    <w:p>
      <w:r>
        <w:t>Auszug aus der genehmigten Entgeltordnung, gueltig ab 01.01.2025.</w:t>
      </w:r>
    </w:p>
    <w:p>
      <w:pPr>
        <w:pStyle w:val="Heading2"/>
      </w:pPr>
      <w:r>
        <w:t>Landeentgelt</w:t>
      </w:r>
    </w:p>
    <w:p>
      <w:r>
        <w:t>EUR 8,40 je angefangener Tonne höchstzulässiges Startgewicht (MTOW); bei Airbus A320-214 (MTOW 78 t) je Landung EUR 655,20.</w:t>
      </w:r>
    </w:p>
    <w:p>
      <w:pPr>
        <w:pStyle w:val="Heading2"/>
      </w:pPr>
      <w:r>
        <w:t>Standgebuehr</w:t>
      </w:r>
    </w:p>
    <w:p>
      <w:r>
        <w:t>Ab dem dritten Standtag EUR 145,00 je Kalendertag und Luftfahrzeug, zzgl. Sicherungsentgelt EUR 38,00 je Tag bei nicht betriebsbereiten Luftfahrzeugen.</w:t>
      </w:r>
    </w:p>
    <w:p>
      <w:pPr>
        <w:pStyle w:val="Heading2"/>
      </w:pPr>
      <w:r>
        <w:t>Verzugszinsen</w:t>
      </w:r>
    </w:p>
    <w:p>
      <w:r>
        <w:t>Bei Zahlungsverzug werden Verzugszinsen in Hoehe von 9 Prozentpunkten ueber dem Basiszinssatz sowie eine Mahnpauschale von EUR 40,00 je Mahnung erhoben.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