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sz w:val="18"/>
        </w:rPr>
        <w:t>Nachlassrecht Berlin-Mitte, Rechtsanwaeltin Dr. Susanne Voll-Herzberg</w:t>
      </w:r>
      <w:r>
        <w:rPr>
          <w:rFonts w:ascii="Times New Roman" w:hAnsi="Times New Roman"/>
          <w:i w:val="0"/>
          <w:sz w:val="18"/>
        </w:rPr>
        <w:br/>
        <w:t>Fachanwaeltin fuer Erbrecht, Muenzstrasse 21, 10178 Berlin-Mitte</w:t>
      </w:r>
      <w:r>
        <w:rPr>
          <w:rFonts w:ascii="Times New Roman" w:hAnsi="Times New Roman"/>
          <w:i w:val="0"/>
          <w:sz w:val="18"/>
        </w:rPr>
        <w:br/>
        <w:t>Tel. 030 288 461 90, Mandat Lohse, Az. 26-ERB-0417</w:t>
      </w:r>
    </w:p>
    <w:p>
      <w:pPr>
        <w:spacing w:after="200"/>
      </w:pPr>
      <w:r>
        <w:rPr>
          <w:sz w:val="16"/>
        </w:rPr>
        <w:t>______________________________________________________________________________</w:t>
      </w:r>
    </w:p>
    <w:p>
      <w:pPr>
        <w:pStyle w:val="Heading1"/>
      </w:pPr>
      <w:r>
        <w:t>Erbscheinsantrag - Entwurf</w:t>
      </w:r>
    </w:p>
    <w:p>
      <w:pPr>
        <w:pStyle w:val="Heading2"/>
      </w:pPr>
      <w:r>
        <w:t>An das Amtsgericht Berlin-Mitte - Nachlassgericht</w:t>
      </w:r>
    </w:p>
    <w:p>
      <w:r>
        <w:t>Az. wird nach Eingang vom Nachlassgericht vergeben. Nachlasssache Armin Lohse, verstorben am 03.06.2026 in Berlin.</w:t>
      </w:r>
    </w:p>
    <w:p>
      <w:pPr>
        <w:pStyle w:val="Heading2"/>
      </w:pPr>
      <w:r>
        <w:t>1. Antrag</w:t>
      </w:r>
    </w:p>
    <w:p>
      <w:r>
        <w:t>Namens und in Vollmacht der Frau Eva Lohse wird beantragt, einen gemeinschaftlichen Erbschein zu erteilen, der Eva Lohse und Jana Lohse als Erbinnen zu bestimmten Quoten ausweist.</w:t>
      </w:r>
    </w:p>
    <w:p>
      <w:pPr>
        <w:pStyle w:val="Heading2"/>
      </w:pPr>
      <w:r>
        <w:t>2. Erbfolge</w:t>
      </w:r>
    </w:p>
    <w:p>
      <w:r>
        <w:t>Der Erblasser hat mit privatschriftlichem Testament vom 12.09.2021 seine Ehefrau Eva Lohse zur Erbin eingesetzt. Ein undatierter, nicht unterschriebener Zettel aus dem Jahr 2025 erwaehnt zusaetzlich die Tochter Jana Lohse. Die Wirksamkeit dieses Zettels als eigenstaendige letztwillige Verfuegung oder als Auslegungshilfe zum Testament von 2021 ist zwischen den Beteiligten streitig und wird dem Nachlassgericht zur Pruefung vorgelegt.</w:t>
      </w:r>
    </w:p>
    <w:p>
      <w:pPr>
        <w:pStyle w:val="Heading2"/>
      </w:pPr>
      <w:r>
        <w:t>3. Anlagen</w:t>
      </w:r>
    </w:p>
    <w:p>
      <w:pPr>
        <w:pStyle w:val="ListBullet"/>
      </w:pPr>
      <w:r>
        <w:t>Testament vom 12.09.2021 im Original</w:t>
      </w:r>
    </w:p>
    <w:p>
      <w:pPr>
        <w:pStyle w:val="ListBullet"/>
      </w:pPr>
      <w:r>
        <w:t>Notizzettel 2025 (Kopie, Fundort Kameraschrank)</w:t>
      </w:r>
    </w:p>
    <w:p>
      <w:pPr>
        <w:pStyle w:val="ListBullet"/>
      </w:pPr>
      <w:r>
        <w:t>Sterbeurkunde</w:t>
      </w:r>
    </w:p>
    <w:p>
      <w:pPr>
        <w:pStyle w:val="ListBullet"/>
      </w:pPr>
      <w:r>
        <w:t>Eidesstattliche Versicherung zum Erbscheinsantrag (Entwurf folgt gesondert)</w:t>
      </w:r>
    </w:p>
    <w:p>
      <w:pPr>
        <w:pStyle w:val="Heading2"/>
      </w:pPr>
      <w:r>
        <w:t>4. Hinweis an das Gericht</w:t>
      </w:r>
    </w:p>
    <w:p>
      <w:r>
        <w:t>Es wird angeregt, vor Erteilung des Erbscheins eine kurze Anhoerung der Beteiligten Jana Lohse und Ralf Lohse zur Frage der Aechtheit und Zuordnung des Notizzettels durchzufuehren, da hierzu unterschiedliche Erinnerungen bestehen.</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