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Times New Roman" w:hAnsi="Times New Roman"/>
          <w:i/>
          <w:sz w:val="18"/>
        </w:rPr>
        <w:t>Nachlassrecht Berlin-Mitte, Rechtsanwaeltin Dr. Susanne Voll-Herzberg</w:t>
      </w:r>
      <w:r>
        <w:rPr>
          <w:rFonts w:ascii="Times New Roman" w:hAnsi="Times New Roman"/>
          <w:i w:val="0"/>
          <w:sz w:val="18"/>
        </w:rPr>
        <w:br/>
        <w:t>Fachanwaeltin fuer Erbrecht, Muenzstrasse 21, 10178 Berlin-Mitte</w:t>
      </w:r>
      <w:r>
        <w:rPr>
          <w:rFonts w:ascii="Times New Roman" w:hAnsi="Times New Roman"/>
          <w:i w:val="0"/>
          <w:sz w:val="18"/>
        </w:rPr>
        <w:br/>
        <w:t>Tel. 030 288 461 90, Mandat Lohse, Az. 26-ERB-0417</w:t>
      </w:r>
    </w:p>
    <w:p>
      <w:pPr>
        <w:spacing w:after="200"/>
      </w:pPr>
      <w:r>
        <w:rPr>
          <w:sz w:val="16"/>
        </w:rPr>
        <w:t>______________________________________________________________________________</w:t>
      </w:r>
    </w:p>
    <w:p>
      <w:pPr>
        <w:pStyle w:val="Heading1"/>
      </w:pPr>
      <w:r>
        <w:t>Fristenuebersicht - Stand 06.07.2026</w:t>
      </w:r>
    </w:p>
    <w:p>
      <w:pPr>
        <w:pStyle w:val="Heading2"/>
      </w:pPr>
      <w:r>
        <w:t>Laufende Fristen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Frist</w:t>
            </w:r>
          </w:p>
        </w:tc>
        <w:tc>
          <w:tcPr>
            <w:tcW w:type="dxa" w:w="2422"/>
          </w:tcPr>
          <w:p>
            <w:r>
              <w:t>Datum</w:t>
            </w:r>
          </w:p>
        </w:tc>
        <w:tc>
          <w:tcPr>
            <w:tcW w:type="dxa" w:w="2422"/>
          </w:tcPr>
          <w:p>
            <w:r>
              <w:t>Grundlage</w:t>
            </w:r>
          </w:p>
        </w:tc>
        <w:tc>
          <w:tcPr>
            <w:tcW w:type="dxa" w:w="2422"/>
          </w:tcPr>
          <w:p>
            <w:r>
              <w:t>Status</w:t>
            </w:r>
          </w:p>
        </w:tc>
      </w:tr>
      <w:tr>
        <w:tc>
          <w:tcPr>
            <w:tcW w:type="dxa" w:w="2422"/>
          </w:tcPr>
          <w:p>
            <w:r>
              <w:t>Ausschlagungsfrist Jana Lohse</w:t>
            </w:r>
          </w:p>
        </w:tc>
        <w:tc>
          <w:tcPr>
            <w:tcW w:type="dxa" w:w="2422"/>
          </w:tcPr>
          <w:p>
            <w:r>
              <w:t>abgelaufen (fingiert angenommen)</w:t>
            </w:r>
          </w:p>
        </w:tc>
        <w:tc>
          <w:tcPr>
            <w:tcW w:type="dxa" w:w="2422"/>
          </w:tcPr>
          <w:p>
            <w:r>
              <w:t>Paragraf 1944 BGB</w:t>
            </w:r>
          </w:p>
        </w:tc>
        <w:tc>
          <w:tcPr>
            <w:tcW w:type="dxa" w:w="2422"/>
          </w:tcPr>
          <w:p>
            <w:r>
              <w:t>erledigt, keine Ausschlagung erklaert</w:t>
            </w:r>
          </w:p>
        </w:tc>
      </w:tr>
      <w:tr>
        <w:tc>
          <w:tcPr>
            <w:tcW w:type="dxa" w:w="2422"/>
          </w:tcPr>
          <w:p>
            <w:r>
              <w:t>Reaktion Bildagentur Nordfenster auf Erbnachweis</w:t>
            </w:r>
          </w:p>
        </w:tc>
        <w:tc>
          <w:tcPr>
            <w:tcW w:type="dxa" w:w="2422"/>
          </w:tcPr>
          <w:p>
            <w:r>
              <w:t>22.07.2026</w:t>
            </w:r>
          </w:p>
        </w:tc>
        <w:tc>
          <w:tcPr>
            <w:tcW w:type="dxa" w:w="2422"/>
          </w:tcPr>
          <w:p>
            <w:r>
              <w:t>Vereinbarung E-Mail 25.06.2026</w:t>
            </w:r>
          </w:p>
        </w:tc>
        <w:tc>
          <w:tcPr>
            <w:tcW w:type="dxa" w:w="2422"/>
          </w:tcPr>
          <w:p>
            <w:r>
              <w:t>offen</w:t>
            </w:r>
          </w:p>
        </w:tc>
      </w:tr>
      <w:tr>
        <w:tc>
          <w:tcPr>
            <w:tcW w:type="dxa" w:w="2422"/>
          </w:tcPr>
          <w:p>
            <w:r>
              <w:t>Vorlage eidesstattliche Versicherung Erbschein</w:t>
            </w:r>
          </w:p>
        </w:tc>
        <w:tc>
          <w:tcPr>
            <w:tcW w:type="dxa" w:w="2422"/>
          </w:tcPr>
          <w:p>
            <w:r>
              <w:t>31.07.2026</w:t>
            </w:r>
          </w:p>
        </w:tc>
        <w:tc>
          <w:tcPr>
            <w:tcW w:type="dxa" w:w="2422"/>
          </w:tcPr>
          <w:p>
            <w:r>
              <w:t>Paragraf 2356 BGB</w:t>
            </w:r>
          </w:p>
        </w:tc>
        <w:tc>
          <w:tcPr>
            <w:tcW w:type="dxa" w:w="2422"/>
          </w:tcPr>
          <w:p>
            <w:r>
              <w:t>Entwurf in Arbeit</w:t>
            </w:r>
          </w:p>
        </w:tc>
      </w:tr>
      <w:tr>
        <w:tc>
          <w:tcPr>
            <w:tcW w:type="dxa" w:w="2422"/>
          </w:tcPr>
          <w:p>
            <w:r>
              <w:t>Kuendigung Cloudabo (Doppelzahlung vermeiden)</w:t>
            </w:r>
          </w:p>
        </w:tc>
        <w:tc>
          <w:tcPr>
            <w:tcW w:type="dxa" w:w="2422"/>
          </w:tcPr>
          <w:p>
            <w:r>
              <w:t>07.07.2026</w:t>
            </w:r>
          </w:p>
        </w:tc>
        <w:tc>
          <w:tcPr>
            <w:tcW w:type="dxa" w:w="2422"/>
          </w:tcPr>
          <w:p>
            <w:r>
              <w:t>Vertragsbedingungen Anbieter</w:t>
            </w:r>
          </w:p>
        </w:tc>
        <w:tc>
          <w:tcPr>
            <w:tcW w:type="dxa" w:w="2422"/>
          </w:tcPr>
          <w:p>
            <w:r>
              <w:t>dringend</w:t>
            </w:r>
          </w:p>
        </w:tc>
      </w:tr>
      <w:tr>
        <w:tc>
          <w:tcPr>
            <w:tcW w:type="dxa" w:w="2422"/>
          </w:tcPr>
          <w:p>
            <w:r>
              <w:t>Frist Auskunftsverlangen an Ralf Lohse</w:t>
            </w:r>
          </w:p>
        </w:tc>
        <w:tc>
          <w:tcPr>
            <w:tcW w:type="dxa" w:w="2422"/>
          </w:tcPr>
          <w:p>
            <w:r>
              <w:t>18.07.2026</w:t>
            </w:r>
          </w:p>
        </w:tc>
        <w:tc>
          <w:tcPr>
            <w:tcW w:type="dxa" w:w="2422"/>
          </w:tcPr>
          <w:p>
            <w:r>
              <w:t>Paragraf 2027 BGB</w:t>
            </w:r>
          </w:p>
        </w:tc>
        <w:tc>
          <w:tcPr>
            <w:tcW w:type="dxa" w:w="2422"/>
          </w:tcPr>
          <w:p>
            <w:r>
              <w:t>Mahnschreiben vorbereitet</w:t>
            </w:r>
          </w:p>
        </w:tc>
      </w:tr>
      <w:tr>
        <w:tc>
          <w:tcPr>
            <w:tcW w:type="dxa" w:w="2422"/>
          </w:tcPr>
          <w:p>
            <w:r>
              <w:t>Wiedervorlage Testamentsauslegung</w:t>
            </w:r>
          </w:p>
        </w:tc>
        <w:tc>
          <w:tcPr>
            <w:tcW w:type="dxa" w:w="2422"/>
          </w:tcPr>
          <w:p>
            <w:r>
              <w:t>01.08.2026</w:t>
            </w:r>
          </w:p>
        </w:tc>
        <w:tc>
          <w:tcPr>
            <w:tcW w:type="dxa" w:w="2422"/>
          </w:tcPr>
          <w:p>
            <w:r>
              <w:t>intern</w:t>
            </w:r>
          </w:p>
        </w:tc>
        <w:tc>
          <w:tcPr>
            <w:tcW w:type="dxa" w:w="2422"/>
          </w:tcPr>
          <w:p>
            <w:r>
              <w:t>nach Nachlassgerichtstermin</w:t>
            </w:r>
          </w:p>
        </w:tc>
      </w:tr>
    </w:tbl>
    <w:p>
      <w:pPr>
        <w:pStyle w:val="Heading2"/>
      </w:pPr>
      <w:r>
        <w:t>Hinweis</w:t>
      </w:r>
    </w:p>
    <w:p>
      <w:r>
        <w:t>Die Fristen zur Bildagentur und zur Cloud-Kuendigung ueberschneiden sich; bei verspaeteter Kuendigung droht eine weitere Abbuchung von rund 90 EUR fuer ein Jahresabo, das der Erblasser offenbar automatisch verlaengert hatte.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