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Times New Roman" w:hAnsi="Times New Roman"/>
          <w:i/>
          <w:sz w:val="18"/>
        </w:rPr>
        <w:t>Nachlassrecht Berlin-Mitte, Rechtsanwaeltin Dr. Susanne Voll-Herzberg</w:t>
      </w:r>
      <w:r>
        <w:rPr>
          <w:rFonts w:ascii="Times New Roman" w:hAnsi="Times New Roman"/>
          <w:i w:val="0"/>
          <w:sz w:val="18"/>
        </w:rPr>
        <w:br/>
        <w:t>Fachanwaeltin fuer Erbrecht, Muenzstrasse 21, 10178 Berlin-Mitte</w:t>
      </w:r>
      <w:r>
        <w:rPr>
          <w:rFonts w:ascii="Times New Roman" w:hAnsi="Times New Roman"/>
          <w:i w:val="0"/>
          <w:sz w:val="18"/>
        </w:rPr>
        <w:br/>
        <w:t>Tel. 030 288 461 90, Mandat Lohse, Az. 26-ERB-0417</w:t>
      </w:r>
    </w:p>
    <w:p>
      <w:pPr>
        <w:spacing w:after="200"/>
      </w:pPr>
      <w:r>
        <w:rPr>
          <w:sz w:val="16"/>
        </w:rPr>
        <w:t>______________________________________________________________________________</w:t>
      </w:r>
    </w:p>
    <w:p>
      <w:pPr>
        <w:pStyle w:val="Heading1"/>
      </w:pPr>
      <w:r>
        <w:t>Vermerk zur Testamentsauslegung</w:t>
      </w:r>
    </w:p>
    <w:p>
      <w:pPr>
        <w:pStyle w:val="Heading2"/>
      </w:pPr>
      <w:r>
        <w:t>1. Ausgangstexte</w:t>
      </w:r>
    </w:p>
    <w:p>
      <w:r>
        <w:t>Testament vom 12.09.2021: Ich setze meine Ehefrau Eva zur Erbin ein. Jana soll die Leica und die Bilder aus ihrer Kindheit erhalten.</w:t>
      </w:r>
    </w:p>
    <w:p>
      <w:r>
        <w:t>Notizzettel, undatiert, vermutlich 2025: Jana soll nicht leer ausgehen. Ralf weiss, wo die Archive liegen. Der Zettel ist nicht unterschrieben.</w:t>
      </w:r>
    </w:p>
    <w:p>
      <w:pPr>
        <w:pStyle w:val="Heading2"/>
      </w:pPr>
      <w:r>
        <w:t>2. Auslegungsfragen</w:t>
      </w:r>
    </w:p>
    <w:p>
      <w:pPr>
        <w:pStyle w:val="ListBullet"/>
      </w:pPr>
      <w:r>
        <w:t>Handelt es sich beim Zettel von 2025 um eine eigenstaendige, aber formunwirksame letztwillige Verfuegung, die mangels Unterschrift nach Paragraf 2247 BGB nicht als Testament gilt?</w:t>
      </w:r>
    </w:p>
    <w:p>
      <w:pPr>
        <w:pStyle w:val="ListBullet"/>
      </w:pPr>
      <w:r>
        <w:t>Kann der Zettel gleichwohl als Auslegungshilfe fuer den wahren Willen des Erblassers im Rahmen von Paragraf 133 BGB analog herangezogen werden, um das Vermaechtnis zugunsten Janas im Testament von 2021 zu praezisieren oder zu erweitern?</w:t>
      </w:r>
    </w:p>
    <w:p>
      <w:pPr>
        <w:pStyle w:val="ListBullet"/>
      </w:pPr>
      <w:r>
        <w:t>Ist die Erwaehnung von Ralf im Zettel lediglich ein tatsaechlicher Hinweis auf den Aufbewahrungsort der Archive oder deutet sie auf einen eigenen Zuwendungswillen zugunsten Ralfs hin?</w:t>
      </w:r>
    </w:p>
    <w:p>
      <w:pPr>
        <w:pStyle w:val="Heading2"/>
      </w:pPr>
      <w:r>
        <w:t>3. Vorlaeufige Einschaetzung</w:t>
      </w:r>
    </w:p>
    <w:p>
      <w:r>
        <w:t>Der Notizzettel duerfte mangels Unterschrift und Datierung nicht die Formanforderungen eines eigenhaendigen Testaments nach Paragraf 2247 BGB erfuellen. Er kann aber als Auslegungsmittel fuer den im Testament von 2021 bereits angelegten Willen dienen, Jana ueber die Leica und Kindheitsbilder hinaus nicht vollstaendig leer ausgehen zu lassen. Eine abschliessende Bewertung sollte erst nach Anhoerung der Beteiligten durch das Nachlassgericht erfolgen.</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