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Broscheit &amp; Weyland Rechtsanwaelte PartG mbB</w:t>
        <w:br/>
        <w:t>Friedrichstrasse 8, 42551 Velbert</w:t>
      </w:r>
    </w:p>
    <w:p>
      <w:pPr>
        <w:pStyle w:val="Heading1"/>
      </w:pPr>
      <w:r>
        <w:t>Klageerwiderung</w:t>
      </w:r>
    </w:p>
    <w:p>
      <w:r>
        <w:t>An das Landgericht Bielefeld – Kammer fuer Handelssachen</w:t>
      </w:r>
    </w:p>
    <w:p>
      <w:r>
        <w:t>In dem Rechtsstreit Dr. Sanftleben ./. HebeFix Beschlagtechnik GmbH, Az. 12 O 47/26</w:t>
      </w:r>
    </w:p>
    <w:p>
      <w:r>
        <w:t>beantragen wir namens und im Auftrag der Beklagten,</w:t>
        <w:br/>
        <w:br/>
        <w:t>die Klage abzuweisen.</w:t>
      </w:r>
    </w:p>
    <w:p>
      <w:r>
        <w:t>Begruendung:</w:t>
        <w:br/>
        <w:br/>
        <w:t>Die Beklagte bestreitet, im Zeitpunkt der drei streitgegenstaendlichen Zahlungen positive Kenntnis von der Zahlungsunfaehigkeit der Schuldnerin gehabt zu haben. Die von der Klaegerin angefuehrten Indizien lassen jeweils auch eine andere Deutung zu und sind teilweise durch Aktenstuecke widerlegt, die die Klaegerin nicht vorgelegt hat.</w:t>
      </w:r>
    </w:p>
    <w:p>
      <w:r>
        <w:t>Insbesondere die Ratenzahlungsbitte vom 02.12.2025 bezog sich nach dem eigenen Vortrag der Schuldnerin auf eine kurzfristige Verzoegerung wegen eines Grossauftrags (Anlage B1, Aktenstueck 09), nicht auf eine dauerhafte Zahlungsunfaehigkeit. Zudem zahlte die Schuldnerin zwei Zwischenrechnungen vor Faelligkeit, was gegen eine erkennbare Zahlungseinstellung spricht.</w:t>
      </w:r>
    </w:p>
    <w:p>
      <w:r>
        <w:t>Der interne Vermerk des Vertriebsleiters vom 05.12.2025 war eine unverbindliche Frage, die von der Geschaeftsfuehrung der Beklagten mit Verweis auf den Pressebericht ueber den Arkadia-Grossauftrag vom 21.11.2025 ausdruecklich verworfen wurde (Aktenstueck 08, Nachtrag).</w:t>
      </w:r>
    </w:p>
    <w:p>
      <w:r>
        <w:t>Die von der Klaegerin vorgelegte BWA-Reihe datiert die Zahlungsunfaehigkeit abweichend vom Anfechtungsschreiben selbst; die Klaegerin traegt widerspruechlich vor.</w:t>
      </w:r>
    </w:p>
    <w:p>
      <w:r>
        <w:t>Dr. Yannick Broscheit</w:t>
        <w:br/>
        <w:t>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