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Mandantennotiz – Erstgespräch 09. März 2026</w:t>
      </w:r>
    </w:p>
    <w:p>
      <w:pPr>
        <w:ind w:left="567"/>
      </w:pPr>
      <w:r>
        <w:t>Kanzlei: Kanzlei Dressel &amp; Partner, Mehringdamm 74, 10961 Berlin</w:t>
      </w:r>
    </w:p>
    <w:p>
      <w:pPr>
        <w:ind w:left="567"/>
      </w:pPr>
      <w:r>
        <w:rPr>
          <w:b/>
          <w:i/>
        </w:rPr>
        <w:t>Aktenzeichen:</w:t>
      </w:r>
      <w:r>
        <w:rPr>
          <w:i/>
        </w:rPr>
        <w:t xml:space="preserve"> VGT/2026/0309-ARB</w:t>
      </w:r>
    </w:p>
    <w:p>
      <w:pPr>
        <w:ind w:left="567"/>
      </w:pPr>
      <w:r>
        <w:rPr>
          <w:b/>
          <w:i/>
        </w:rPr>
        <w:t>Datum:</w:t>
      </w:r>
      <w:r>
        <w:rPr>
          <w:i/>
        </w:rPr>
        <w:t xml:space="preserve"> 09. März 2026, 14:30 Uhr</w:t>
      </w:r>
    </w:p>
    <w:p>
      <w:pPr>
        <w:ind w:left="567"/>
      </w:pPr>
      <w:r>
        <w:rPr>
          <w:b/>
          <w:i/>
        </w:rPr>
        <w:t>Dauer:</w:t>
      </w:r>
      <w:r>
        <w:rPr>
          <w:i/>
        </w:rPr>
        <w:t xml:space="preserve"> ca. 55 Minuten</w:t>
      </w:r>
    </w:p>
    <w:p>
      <w:pPr>
        <w:ind w:left="567"/>
      </w:pPr>
      <w:r>
        <w:t>Bearbeiterin: Rechtsanwältin Hanna Dressel</w:t>
      </w:r>
    </w:p>
    <w:p>
      <w:pPr>
        <w:ind w:left="567"/>
      </w:pPr>
      <w:r>
        <w:rPr>
          <w:b/>
          <w:i/>
        </w:rPr>
        <w:t>Mandantin:</w:t>
      </w:r>
      <w:r>
        <w:rPr>
          <w:i/>
        </w:rPr>
        <w:t xml:space="preserve"> Lena Vogt, Erkstraße 48, 12043 Berlin, geb. [12.09.1993]</w:t>
      </w:r>
    </w:p>
    <w:p>
      <w:pPr>
        <w:ind w:left="567"/>
      </w:pPr>
      <w:r>
        <w:rPr>
          <w:b/>
          <w:i/>
        </w:rPr>
        <w:t>Kontakt:</w:t>
      </w:r>
      <w:r>
        <w:rPr>
          <w:i/>
        </w:rPr>
        <w:t xml:space="preserve"> [lena.vogt@privat.de], [0151 – XX XX XX XX]</w:t>
      </w:r>
    </w:p>
    <w:p/>
    <w:p>
      <w:pPr>
        <w:pStyle w:val="Heading2"/>
      </w:pPr>
      <w:r>
        <w:rPr>
          <w:rFonts w:ascii="Times New Roman" w:hAnsi="Times New Roman"/>
        </w:rPr>
        <w:t>1. Sachverhalt (Schilderung Mandantin)</w:t>
      </w:r>
    </w:p>
    <w:p>
      <w:pPr>
        <w:jc w:val="left"/>
      </w:pPr>
      <w:r>
        <w:t>Lena Vogt erschien pünktlich zum vereinbarten Termin. Sie ist 32 Jahre alt, geschieden und</w:t>
      </w:r>
    </w:p>
    <w:p>
      <w:pPr>
        <w:jc w:val="left"/>
      </w:pPr>
      <w:r>
        <w:t>allein erziehend (ein Kind, [8 Jahre], Grundschule). Sie war zuletzt als Sachbearbeiterin im</w:t>
      </w:r>
    </w:p>
    <w:p>
      <w:pPr>
        <w:jc w:val="left"/>
      </w:pPr>
      <w:r>
        <w:t xml:space="preserve">Bereich Kundenservice/Vertragsmanagement bei der </w:t>
      </w:r>
      <w:r>
        <w:rPr>
          <w:b/>
        </w:rPr>
        <w:t>Stadtwerke Neukölln GmbH</w:t>
      </w:r>
      <w:r>
        <w:t>,</w:t>
      </w:r>
    </w:p>
    <w:p>
      <w:pPr>
        <w:jc w:val="left"/>
      </w:pPr>
      <w:r>
        <w:t>Britzer Damm 221, 12347 Berlin, tätig. Das Arbeitsverhältnis begann am 01.03.2024 und war</w:t>
      </w:r>
    </w:p>
    <w:p>
      <w:pPr>
        <w:jc w:val="left"/>
      </w:pPr>
      <w:r>
        <w:t>befristet bis 28.02.2026. Das Bruttogehalt betrug EUR [2.950,00] monatlich, Vollzeit</w:t>
      </w:r>
    </w:p>
    <w:p>
      <w:pPr>
        <w:jc w:val="left"/>
      </w:pPr>
      <w:r>
        <w:t>40 Std./Woche. Sie ist seit 01.03.2026 ohne Beschäftigung; ALG-I-Antrag ist gestellt.</w:t>
      </w:r>
    </w:p>
    <w:p>
      <w:pPr>
        <w:jc w:val="left"/>
      </w:pPr>
      <w:r>
        <w:t>Vogt schildert die Umstände des Vertragsschlusses wie folgt: Am 14. Februar 2024 erhielt</w:t>
      </w:r>
    </w:p>
    <w:p>
      <w:pPr>
        <w:jc w:val="left"/>
      </w:pPr>
      <w:r>
        <w:t xml:space="preserve">sie von Personalreferentin </w:t>
      </w:r>
      <w:r>
        <w:rPr>
          <w:b/>
        </w:rPr>
        <w:t>Birgit Schönfeld</w:t>
      </w:r>
      <w:r>
        <w:t xml:space="preserve"> den Arbeitsvertrag ausschließlich als</w:t>
      </w:r>
    </w:p>
    <w:p>
      <w:pPr>
        <w:jc w:val="left"/>
      </w:pPr>
      <w:r>
        <w:t>PDF-Anhang per E-Mail. Kein Originalschreiben in der Post, kein persönlicher Übergabetermin.</w:t>
      </w:r>
    </w:p>
    <w:p>
      <w:pPr>
        <w:jc w:val="left"/>
      </w:pPr>
      <w:r>
        <w:t>Auf Anweisung von Schönfeld druckte Vogt das Dokument selbst aus, unterschrieb handschriftlich</w:t>
      </w:r>
    </w:p>
    <w:p>
      <w:pPr>
        <w:jc w:val="left"/>
      </w:pPr>
      <w:r>
        <w:t>und scannte das Dokument ein. Das Scan-PDF schickte sie am 16.02.2024 per E-Mail zurück.</w:t>
      </w:r>
    </w:p>
    <w:p>
      <w:pPr>
        <w:jc w:val="left"/>
      </w:pPr>
      <w:r>
        <w:t>Schönfeld bestätigte den Eingang kurz per E-Mail. Eine Originalausfertigung mit der</w:t>
      </w:r>
    </w:p>
    <w:p>
      <w:pPr>
        <w:jc w:val="left"/>
      </w:pPr>
      <w:r>
        <w:t>Unterschrift des Arbeitgebers hat Vogt nie erhalten.</w:t>
      </w:r>
    </w:p>
    <w:p>
      <w:pPr>
        <w:jc w:val="left"/>
      </w:pPr>
      <w:r>
        <w:t>Vogt: *"Ich hab nachgefragt, ob das so ok ist. Schönfeld hat gesagt, ich kriege das Original</w:t>
      </w:r>
    </w:p>
    <w:p>
      <w:pPr>
        <w:jc w:val="left"/>
      </w:pPr>
      <w:r>
        <w:t>am ersten Tag. Aber dann war in dem Einführungsordner kein Vertrag drin."*</w:t>
      </w:r>
    </w:p>
    <w:p>
      <w:pPr>
        <w:jc w:val="left"/>
      </w:pPr>
      <w:r>
        <w:t>Über den Auslauf des Vertrages wurde Vogt mit E-Mail vom 09. Januar 2026 informiert:</w:t>
      </w:r>
    </w:p>
    <w:p>
      <w:pPr>
        <w:jc w:val="left"/>
      </w:pPr>
      <w:r>
        <w:t>Schönfeld teilte mit, dass keine Verlängerung oder kein Anschlussvertrag geplant sei.</w:t>
      </w:r>
    </w:p>
    <w:p>
      <w:pPr>
        <w:jc w:val="left"/>
      </w:pPr>
      <w:r>
        <w:t>Eine förmliche Kündigung oder ein Aufhebungsvertrag wurden nicht ausgesprochen; der Vertrag</w:t>
      </w:r>
    </w:p>
    <w:p>
      <w:pPr>
        <w:jc w:val="left"/>
      </w:pPr>
      <w:r>
        <w:t>lief schlicht aus. Vogt hatte noch einen persönlichen Versuch unternommen, die Entscheidung</w:t>
      </w:r>
    </w:p>
    <w:p>
      <w:pPr>
        <w:jc w:val="left"/>
      </w:pPr>
      <w:r>
        <w:t>überdenken zu lassen; dies blieb ohne Erfolg.</w:t>
      </w:r>
    </w:p>
    <w:p/>
    <w:p>
      <w:pPr>
        <w:pStyle w:val="Heading2"/>
      </w:pPr>
      <w:r>
        <w:rPr>
          <w:rFonts w:ascii="Times New Roman" w:hAnsi="Times New Roman"/>
        </w:rPr>
        <w:t>2. Vorbeschäftigung 2021</w:t>
      </w:r>
    </w:p>
    <w:p>
      <w:pPr>
        <w:jc w:val="left"/>
      </w:pPr>
      <w:r>
        <w:t>Auf Nachfrage bestätigte Vogt, dass sie im Sommer 2021 bereits kurzfristig bei den</w:t>
      </w:r>
    </w:p>
    <w:p>
      <w:pPr>
        <w:jc w:val="left"/>
      </w:pPr>
      <w:r>
        <w:t>Stadtwerken Neukölln beschäftigt war:</w:t>
      </w:r>
    </w:p>
    <w:p>
      <w:pPr>
        <w:pStyle w:val="ListBullet"/>
      </w:pPr>
      <w:r>
        <w:rPr>
          <w:b/>
        </w:rPr>
        <w:t>Zeitraum:</w:t>
      </w:r>
      <w:r>
        <w:t xml:space="preserve"> [01.07.2021 bis 30.09.2021] (3 Monate)</w:t>
      </w:r>
    </w:p>
    <w:p>
      <w:pPr>
        <w:pStyle w:val="ListBullet"/>
      </w:pPr>
      <w:r>
        <w:rPr>
          <w:b/>
        </w:rPr>
        <w:t>Tätigkeit:</w:t>
      </w:r>
      <w:r>
        <w:t xml:space="preserve"> Ferienaushilfe, Bereich Lager/Posteingang</w:t>
      </w:r>
    </w:p>
    <w:p>
      <w:pPr>
        <w:pStyle w:val="ListBullet"/>
      </w:pPr>
      <w:r>
        <w:rPr>
          <w:b/>
        </w:rPr>
        <w:t>Einsatzort:</w:t>
      </w:r>
      <w:r>
        <w:t xml:space="preserve"> Betriebshof Rudower Straße 14, 12043 Berlin (anderer Standort)</w:t>
      </w:r>
    </w:p>
    <w:p>
      <w:pPr>
        <w:pStyle w:val="ListBullet"/>
      </w:pPr>
      <w:r>
        <w:rPr>
          <w:b/>
        </w:rPr>
        <w:t>Vertragstyp:</w:t>
      </w:r>
      <w:r>
        <w:t xml:space="preserve"> Geringfügige Beschäftigung / Ferienaushilfe, befristet ohne Sachgrund</w:t>
      </w:r>
    </w:p>
    <w:p>
      <w:pPr>
        <w:jc w:val="left"/>
      </w:pPr>
      <w:r>
        <w:t>Vogt hat zunächst einen privaten Scan dieses Vertrages mitgebracht. Die Kanzlei hat anschließend eine Personalaktenabschrift angefordert und mit dem Scan abgeglichen; die vollständige Abschrift liegt als eigenes Aktenstück bei.</w:t>
      </w:r>
    </w:p>
    <w:p>
      <w:pPr>
        <w:jc w:val="left"/>
      </w:pPr>
      <w:r>
        <w:t>Akte. Sie war sich nicht bewusst, dass diese frühere Tätigkeit rechtliche Relevanz haben könnte.</w:t>
      </w:r>
    </w:p>
    <w:p>
      <w:pPr>
        <w:jc w:val="left"/>
      </w:pPr>
      <w:r>
        <w:rPr>
          <w:b/>
        </w:rPr>
        <w:t>Abstand:</w:t>
      </w:r>
      <w:r>
        <w:t xml:space="preserve"> Ende 30.09.2021 → Beginn 01.03.2024 = </w:t>
      </w:r>
      <w:r>
        <w:rPr>
          <w:b/>
        </w:rPr>
        <w:t>2 Jahre und 5 Monate.</w:t>
      </w:r>
    </w:p>
    <w:p/>
    <w:p>
      <w:pPr>
        <w:pStyle w:val="Heading2"/>
      </w:pPr>
      <w:r>
        <w:rPr>
          <w:rFonts w:ascii="Times New Roman" w:hAnsi="Times New Roman"/>
        </w:rPr>
        <w:t>3. Wunsch der Mandantin</w:t>
      </w:r>
    </w:p>
    <w:p>
      <w:pPr>
        <w:pStyle w:val="ListBullet"/>
      </w:pPr>
      <w:r>
        <w:rPr>
          <w:b/>
        </w:rPr>
        <w:t>Primärziel:</w:t>
      </w:r>
      <w:r>
        <w:t xml:space="preserve"> Weiterbeschäftigung bei den Stadtwerken Neukölln; im Kundencenter ist</w:t>
      </w:r>
    </w:p>
    <w:p>
      <w:pPr>
        <w:jc w:val="left"/>
      </w:pPr>
      <w:r>
        <w:t>eine neue Stelle ausgeschrieben, auf die Vogt sich gerne intern bewerben würde.</w:t>
      </w:r>
    </w:p>
    <w:p>
      <w:pPr>
        <w:pStyle w:val="ListBullet"/>
      </w:pPr>
      <w:r>
        <w:rPr>
          <w:b/>
        </w:rPr>
        <w:t>Sekundärziel:</w:t>
      </w:r>
      <w:r>
        <w:t xml:space="preserve"> Abfindung, falls Weiterbeschäftigung nicht realisierbar.</w:t>
      </w:r>
    </w:p>
    <w:p>
      <w:pPr>
        <w:pStyle w:val="ListBullet"/>
      </w:pPr>
      <w:r>
        <w:rPr>
          <w:b/>
        </w:rPr>
        <w:t>Mindestinteresse:</w:t>
      </w:r>
      <w:r>
        <w:t xml:space="preserve"> Rechtskräftiges Feststellungsurteil, dass das Arbeitsverhältnis nicht</w:t>
      </w:r>
    </w:p>
    <w:p>
      <w:pPr>
        <w:jc w:val="left"/>
      </w:pPr>
      <w:r>
        <w:t>durch Befristung geendet hat (günstigere Darstellung gegenüber Bundesagentur für Arbeit).</w:t>
      </w:r>
    </w:p>
    <w:p>
      <w:pPr>
        <w:jc w:val="left"/>
      </w:pPr>
      <w:r>
        <w:t>Vogt ist grundsätzlich vergleichsbereit, möchte aber nicht das Gefühl haben, "einfach</w:t>
      </w:r>
    </w:p>
    <w:p>
      <w:pPr>
        <w:jc w:val="left"/>
      </w:pPr>
      <w:r>
        <w:t>abgefunden und abgespeist" zu werden.</w:t>
      </w:r>
    </w:p>
    <w:p/>
    <w:p>
      <w:pPr>
        <w:pStyle w:val="Heading2"/>
      </w:pPr>
      <w:r>
        <w:rPr>
          <w:rFonts w:ascii="Times New Roman" w:hAnsi="Times New Roman"/>
        </w:rPr>
        <w:t>4. Vorläufige Rechtliche Bewertung</w:t>
      </w:r>
    </w:p>
    <w:p>
      <w:pPr>
        <w:pStyle w:val="Heading3"/>
      </w:pPr>
      <w:r>
        <w:rPr>
          <w:rFonts w:ascii="Times New Roman" w:hAnsi="Times New Roman"/>
        </w:rPr>
        <w:t>4.1 Schriftformverstoß § 14 Abs. 4 TzBfG (Hauptargument)</w:t>
      </w:r>
    </w:p>
    <w:p>
      <w:pPr>
        <w:jc w:val="left"/>
      </w:pPr>
      <w:r>
        <w:t>Die Befristungsabrede bedarf nach § 14 Abs. 4 TzBfG zwingend der **Schriftform i.S.d.</w:t>
      </w:r>
    </w:p>
    <w:p>
      <w:pPr>
        <w:jc w:val="left"/>
      </w:pPr>
      <w:r>
        <w:t>§ 126 BGB**. Das bedeutet: Beide Vertragsparteien müssen ein und dasselbe körperliche</w:t>
      </w:r>
    </w:p>
    <w:p>
      <w:pPr>
        <w:jc w:val="left"/>
      </w:pPr>
      <w:r>
        <w:t>Dokument eigenhändig unterzeichnen (§ 126 Abs. 2 BGB), oder jede Partei unterzeichnet eine</w:t>
      </w:r>
    </w:p>
    <w:p>
      <w:pPr>
        <w:jc w:val="left"/>
      </w:pPr>
      <w:r>
        <w:t>gesonderte Urkunde, die der anderen Partei ausgehändigt wird.</w:t>
      </w:r>
    </w:p>
    <w:p>
      <w:pPr>
        <w:jc w:val="left"/>
      </w:pPr>
      <w:r>
        <w:t>Im vorliegenden Fall:</w:t>
      </w:r>
    </w:p>
    <w:p>
      <w:pPr>
        <w:pStyle w:val="ListBullet"/>
      </w:pPr>
      <w:r>
        <w:t xml:space="preserve">Schönfeld hat den Vertrag als PDF per E-Mail versandt → </w:t>
      </w:r>
      <w:r>
        <w:rPr>
          <w:b/>
        </w:rPr>
        <w:t>kein körperliches Originaldokument</w:t>
      </w:r>
    </w:p>
    <w:p>
      <w:pPr>
        <w:pStyle w:val="ListBullet"/>
      </w:pPr>
      <w:r>
        <w:t>Vogt hat das Dokument ausgedruckt, unterschrieben, eingescannt und als Scan-PDF per E-Mail</w:t>
      </w:r>
    </w:p>
    <w:p>
      <w:pPr>
        <w:jc w:val="left"/>
      </w:pPr>
      <w:r>
        <w:t xml:space="preserve">zurückgesandt → </w:t>
      </w:r>
      <w:r>
        <w:rPr>
          <w:b/>
        </w:rPr>
        <w:t>keine Originalausfertigung mit eigenhändiger Unterschrift der AG</w:t>
      </w:r>
    </w:p>
    <w:p>
      <w:pPr>
        <w:pStyle w:val="ListBullet"/>
      </w:pPr>
      <w:r>
        <w:t>Eine Originalausfertigung mit Unterschrift der AG wurde Vogt nie übergeben</w:t>
      </w:r>
    </w:p>
    <w:p>
      <w:pPr>
        <w:jc w:val="left"/>
      </w:pPr>
      <w:r>
        <w:t>§ 14 Abs. 4 TzBfG schließt die elektronische Form (§ 126a BGB) ausdrücklich aus. Ein</w:t>
      </w:r>
    </w:p>
    <w:p>
      <w:pPr>
        <w:jc w:val="left"/>
      </w:pPr>
      <w:r>
        <w:t>Scan-PDF erfüllt weder § 126 BGB noch § 126a BGB. **Rechtsfolge: § 16 Satz 1 TzBfG →</w:t>
      </w:r>
    </w:p>
    <w:p>
      <w:pPr>
        <w:jc w:val="left"/>
      </w:pPr>
      <w:r>
        <w:t>Vertrag gilt als auf unbestimmte Zeit geschlossen.** Die Stadtwerke haben das Arbeitsverhältnis</w:t>
      </w:r>
    </w:p>
    <w:p>
      <w:pPr>
        <w:jc w:val="left"/>
      </w:pPr>
      <w:r>
        <w:t>faktisch ohne Kündigung beendet → starke Verhandlungsposition.</w:t>
      </w:r>
    </w:p>
    <w:p>
      <w:pPr>
        <w:pStyle w:val="Heading3"/>
      </w:pPr>
      <w:r>
        <w:rPr>
          <w:rFonts w:ascii="Times New Roman" w:hAnsi="Times New Roman"/>
        </w:rPr>
        <w:t>4.2 Vorbeschäftigungsverbot § 14 Abs. 2 Satz 2 TzBfG (Hilfsargument)</w:t>
      </w:r>
    </w:p>
    <w:p>
      <w:pPr>
        <w:jc w:val="left"/>
      </w:pPr>
      <w:r>
        <w:t>Das Vorbeschäftigungsverbot des § 14 Abs. 2 Satz 2 TzBfG gilt grundsätzlich unbefristet.</w:t>
      </w:r>
    </w:p>
    <w:p>
      <w:pPr>
        <w:jc w:val="left"/>
      </w:pPr>
      <w:r>
        <w:t>Das BVerfG hat mit Beschluss vom 06.06.2018 (1 BvL 7/14) entschieden, dass die Norm</w:t>
      </w:r>
    </w:p>
    <w:p>
      <w:pPr>
        <w:jc w:val="left"/>
      </w:pPr>
      <w:r>
        <w:t>verfassungskonform dahingehend auszulegen ist, dass sie bei einer sehr lange zurückliegenden</w:t>
      </w:r>
    </w:p>
    <w:p>
      <w:pPr>
        <w:jc w:val="left"/>
      </w:pPr>
      <w:r>
        <w:t>Vorbeschäftigung keine Anwendung findet, wenn kein institutioneller Rechtsmissbrauch vorliegt.</w:t>
      </w:r>
    </w:p>
    <w:p>
      <w:pPr>
        <w:jc w:val="left"/>
      </w:pPr>
      <w:r>
        <w:t>Im vorliegenden Fall: 2 Jahre 5 Monate Abstand, andere Tätigkeit (Lager vs. Kundenservice),</w:t>
      </w:r>
    </w:p>
    <w:p>
      <w:pPr>
        <w:jc w:val="left"/>
      </w:pPr>
      <w:r>
        <w:t>anderer Standort → Missbrauchsindizien fehlen. Das Vorbeschäftigungsverbot ist als</w:t>
      </w:r>
    </w:p>
    <w:p>
      <w:pPr>
        <w:jc w:val="left"/>
      </w:pPr>
      <w:r>
        <w:t>Hilfsargument vertretbar, aber kein Hauptstreitpunkt.</w:t>
      </w:r>
    </w:p>
    <w:p>
      <w:pPr>
        <w:pStyle w:val="Heading3"/>
      </w:pPr>
      <w:r>
        <w:rPr>
          <w:rFonts w:ascii="Times New Roman" w:hAnsi="Times New Roman"/>
        </w:rPr>
        <w:t>4.3 Fristlage § 17 TzBfG</w:t>
      </w:r>
    </w:p>
    <w:p>
      <w:pPr>
        <w:pStyle w:val="ListBullet"/>
      </w:pPr>
      <w:r>
        <w:t>Vertragsende: 28.02.2026</w:t>
      </w:r>
    </w:p>
    <w:p>
      <w:pPr>
        <w:pStyle w:val="ListBullet"/>
      </w:pPr>
      <w:r>
        <w:t>Fristbeginn: 28.02.2026</w:t>
      </w:r>
    </w:p>
    <w:p>
      <w:pPr>
        <w:pStyle w:val="ListBullet"/>
      </w:pPr>
      <w:r>
        <w:t>Rechnerischer Fristablauf: 21.03.2026 (Samstag)</w:t>
      </w:r>
    </w:p>
    <w:p>
      <w:pPr>
        <w:pStyle w:val="ListBullet"/>
      </w:pPr>
      <w:r>
        <w:t xml:space="preserve">Ablauf wegen § 193 BGB: </w:t>
      </w:r>
      <w:r>
        <w:rPr>
          <w:b/>
        </w:rPr>
        <w:t>23.03.2026 (Montag)</w:t>
      </w:r>
    </w:p>
    <w:p>
      <w:pPr>
        <w:pStyle w:val="ListBullet"/>
      </w:pPr>
      <w:r>
        <w:t>Heutiges Datum: 09.03.2026</w:t>
      </w:r>
    </w:p>
    <w:p>
      <w:pPr>
        <w:pStyle w:val="ListBullet"/>
      </w:pPr>
      <w:r>
        <w:rPr>
          <w:b/>
        </w:rPr>
        <w:t>Verbleibende Zeit: 14 Tage; Klage soll trotzdem diese Woche eingereicht werden.</w:t>
      </w:r>
    </w:p>
    <w:p/>
    <w:p>
      <w:pPr>
        <w:pStyle w:val="Heading2"/>
      </w:pPr>
      <w:r>
        <w:rPr>
          <w:rFonts w:ascii="Times New Roman" w:hAnsi="Times New Roman"/>
        </w:rPr>
        <w:t>5. Nächste Schritte / Offen</w:t>
      </w:r>
    </w:p>
    <w:p>
      <w:pPr>
        <w:pStyle w:val="ListBullet"/>
      </w:pPr>
      <w:r>
        <w:t>[x] Vollmacht heute unterzeichnet (Original liegt bei Akte)</w:t>
      </w:r>
    </w:p>
    <w:p>
      <w:pPr>
        <w:pStyle w:val="ListBullet"/>
      </w:pPr>
      <w:r>
        <w:t xml:space="preserve">[ ] </w:t>
      </w:r>
      <w:r>
        <w:rPr>
          <w:b/>
        </w:rPr>
        <w:t>Klageschrift sofort erstellen</w:t>
      </w:r>
      <w:r>
        <w:t>, Einreichung beim ArbG Berlin (Magdeburger Platz 1,</w:t>
      </w:r>
    </w:p>
    <w:p>
      <w:pPr>
        <w:jc w:val="left"/>
      </w:pPr>
      <w:r>
        <w:t>10785 Berlin) bis spätestens 18.03.2026 (Puffer 2 Tage vor Fristablauf)</w:t>
      </w:r>
    </w:p>
    <w:p>
      <w:pPr>
        <w:pStyle w:val="ListBullet"/>
      </w:pPr>
      <w:r>
        <w:t>[ ] Klageantrag: Feststellung Arbeitsverhältnis nicht durch Befristung beendet</w:t>
      </w:r>
    </w:p>
    <w:p>
      <w:pPr>
        <w:pStyle w:val="ListBullet"/>
      </w:pPr>
      <w:r>
        <w:t>Weiterbeschäftigung bis zur rechtskräftigen Entscheidung</w:t>
      </w:r>
    </w:p>
    <w:p>
      <w:pPr>
        <w:pStyle w:val="ListBullet"/>
      </w:pPr>
      <w:r>
        <w:t>[ ] E-Mail-Kette (Feb. 2024 + Jan. 2026) + Vertragsscans als Anlagen vorbereiten</w:t>
      </w:r>
    </w:p>
    <w:p>
      <w:pPr>
        <w:pStyle w:val="ListBullet"/>
      </w:pPr>
      <w:r>
        <w:t>[ ] PKH-Antrag prüfen: Vogt ist aktuell einkommenslos, ALG I beantragt (noch nicht</w:t>
      </w:r>
    </w:p>
    <w:p>
      <w:pPr>
        <w:jc w:val="left"/>
      </w:pPr>
      <w:r>
        <w:t>bewilligt). Wenn ALG I &lt; Grenzwert → PKH wahrscheinlich bewilligbar.</w:t>
      </w:r>
    </w:p>
    <w:p>
      <w:pPr>
        <w:pStyle w:val="ListBullet"/>
      </w:pPr>
      <w:r>
        <w:t>[ ] Kosteneinschätzung per E-Mail an Mandantin nach Klageeinreichung</w:t>
      </w:r>
    </w:p>
    <w:p>
      <w:pPr>
        <w:pStyle w:val="ListBullet"/>
      </w:pPr>
      <w:r>
        <w:t>[ ] Gegenseite noch nicht kontaktiert; kein direkter Kontakt durch Vogt empfohlen</w:t>
      </w:r>
    </w:p>
    <w:p/>
    <w:p>
      <w:pPr>
        <w:pStyle w:val="Heading2"/>
      </w:pPr>
      <w:r>
        <w:rPr>
          <w:rFonts w:ascii="Times New Roman" w:hAnsi="Times New Roman"/>
        </w:rPr>
        <w:t>6. Kostenbelehrung</w:t>
      </w:r>
    </w:p>
    <w:p>
      <w:pPr>
        <w:jc w:val="left"/>
      </w:pPr>
      <w:r>
        <w:t>Vogt wurde nach § 12a ArbGG darüber belehrt, dass im arbeitsgerichtlichen Verfahren erster</w:t>
      </w:r>
    </w:p>
    <w:p>
      <w:pPr>
        <w:jc w:val="left"/>
      </w:pPr>
      <w:r>
        <w:t>Instanz kein Kostenerstattungsanspruch besteht. Sie hat dies zur Kenntnis genommen. PKH-Antrag</w:t>
      </w:r>
    </w:p>
    <w:p>
      <w:pPr>
        <w:jc w:val="left"/>
      </w:pPr>
      <w:r>
        <w:t>wird geprüft (Einkommenssituation ALG I). Vollmacht wurde heute unterzeichnet.</w:t>
      </w:r>
    </w:p>
    <w:p/>
    <w:p>
      <w:pPr>
        <w:jc w:val="left"/>
      </w:pPr>
      <w:r>
        <w:t>Verfasser: Hanna Dressel, 09.03.2026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