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Reha-Entlassungsbericht (Auszug)</w:t>
      </w:r>
    </w:p>
    <w:p>
      <w:pPr>
        <w:jc w:val="left"/>
      </w:pPr>
      <w:r>
        <w:t>Kurhessen-Klinik Bad Zwesten</w:t>
      </w:r>
    </w:p>
    <w:p>
      <w:pPr>
        <w:jc w:val="left"/>
      </w:pPr>
      <w:r>
        <w:t>Fachklinik für Orthopädie und Psychosomatik</w:t>
      </w:r>
    </w:p>
    <w:p>
      <w:pPr>
        <w:jc w:val="left"/>
      </w:pPr>
      <w:r>
        <w:t>Am Kurpark 12, 34596 Bad Zwesten</w:t>
      </w:r>
    </w:p>
    <w:p>
      <w:pPr>
        <w:jc w:val="left"/>
      </w:pPr>
      <w:r>
        <w:t>Chefarzt: Dr. med. Volkhard Stemmler</w:t>
      </w:r>
    </w:p>
    <w:p>
      <w:pPr>
        <w:jc w:val="left"/>
      </w:pPr>
      <w:r>
        <w:t>Rehabilitandin: Sabine Krüger, geboren am 14.02.1971</w:t>
      </w:r>
    </w:p>
    <w:p>
      <w:pPr>
        <w:jc w:val="left"/>
      </w:pPr>
      <w:r>
        <w:t>Kostenträger: Deutsche Rentenversicherung Hessen</w:t>
      </w:r>
    </w:p>
    <w:p>
      <w:pPr>
        <w:jc w:val="left"/>
      </w:pPr>
      <w:r>
        <w:t>Versicherungsnummer: 14 140271 K 507</w:t>
      </w:r>
    </w:p>
    <w:p>
      <w:pPr>
        <w:jc w:val="left"/>
      </w:pPr>
      <w:r>
        <w:t>Aufenthalt: 08.04.2026 bis 29.04.2026</w:t>
      </w:r>
    </w:p>
    <w:p>
      <w:pPr>
        <w:jc w:val="left"/>
      </w:pPr>
      <w:r>
        <w:t>Bericht vom: 06.05.2026</w:t>
      </w:r>
    </w:p>
    <w:p>
      <w:pPr>
        <w:pStyle w:val="Heading2"/>
      </w:pPr>
      <w:r>
        <w:rPr>
          <w:rFonts w:ascii="Times New Roman" w:hAnsi="Times New Roman"/>
        </w:rPr>
        <w:t>Diagnosen</w:t>
      </w:r>
    </w:p>
    <w:p>
      <w:pPr>
        <w:pStyle w:val="ListNumber"/>
      </w:pPr>
      <w:r>
        <w:t>Chronische Lumboischialgie links bei Spinalkanalstenose L4/L5 (M48.06).</w:t>
      </w:r>
    </w:p>
    <w:p>
      <w:pPr>
        <w:pStyle w:val="ListNumber"/>
      </w:pPr>
      <w:r>
        <w:t>Rezidivierende depressive Störung, gegenwärtig mittelgradige Episode (F33.1).</w:t>
      </w:r>
    </w:p>
    <w:p>
      <w:pPr>
        <w:pStyle w:val="ListNumber"/>
      </w:pPr>
      <w:r>
        <w:t>Nichtorganische Insomnie (F51.0).</w:t>
      </w:r>
    </w:p>
    <w:p>
      <w:pPr>
        <w:pStyle w:val="ListNumber"/>
      </w:pPr>
      <w:r>
        <w:t>Arterielle Hypertonie (I10.90), Adipositas Grad I (E66.09).</w:t>
      </w:r>
    </w:p>
    <w:p>
      <w:pPr>
        <w:pStyle w:val="Heading2"/>
      </w:pPr>
      <w:r>
        <w:rPr>
          <w:rFonts w:ascii="Times New Roman" w:hAnsi="Times New Roman"/>
        </w:rPr>
        <w:t>Verlauf und Therapien</w:t>
      </w:r>
    </w:p>
    <w:p>
      <w:pPr>
        <w:jc w:val="left"/>
      </w:pPr>
      <w:r>
        <w:t>Die Rehabilitandin nahm an Physiotherapie in Einzel- und Gruppenform, Rückenschule, multimodaler Schmerzbewältigungsgruppe, psychologischen Einzelgesprächen und niedrig dosiertem Ergometertraining teil. Zwei Gruppentermine wurden wegen Schmerzexazerbation abgebrochen. Im psychologischen Einzelgespräch zeigte sich anhaltendes Grübeln mit Zukunftsangst; die Patientin war formal schwingungsfähig. Die Gehstrecke auf ebenem Gelände wurde mit 600 Metern angegeben, allerdings nur mit zwei Pausen. Treppensteigen gelang langsam am Geländer. Unter Anpassung der Analgesie kam es zu einer mäßigen Besserung der Schmerzspitzen, nicht jedoch der Belastbarkeit im Sitzen.</w:t>
      </w:r>
    </w:p>
    <w:p>
      <w:pPr>
        <w:pStyle w:val="Heading2"/>
      </w:pPr>
      <w:r>
        <w:rPr>
          <w:rFonts w:ascii="Times New Roman" w:hAnsi="Times New Roman"/>
        </w:rPr>
        <w:t>Sozialmedizinische Leistungsbeurteilung</w:t>
      </w:r>
    </w:p>
    <w:p>
      <w:pPr>
        <w:jc w:val="left"/>
      </w:pPr>
      <w:r>
        <w:t>Entlassungsform: arbeitsunfähig.</w:t>
      </w:r>
    </w:p>
    <w:p>
      <w:pPr>
        <w:jc w:val="left"/>
      </w:pPr>
      <w:r>
        <w:t>Für die letzte berufliche Tätigkeit als Kassiererin und stellvertretende Schichtleitung im Baumarkt besteht ein Leistungsvermögen von unter drei Stunden täglich, da dort dauerhaftes Stehen, häufiges Heben, Kundenandrang und Kassentaktung anfallen.</w:t>
      </w:r>
    </w:p>
    <w:p>
      <w:pPr>
        <w:jc w:val="left"/>
      </w:pPr>
      <w:r>
        <w:t>Für leichte Tätigkeiten des allgemeinen Arbeitsmarktes wird ein Leistungsvermögen von sechs Stunden und mehr angenommen, soweit folgende Bedingungen eingehalten werden: Wechsel zwischen Sitzen, Stehen und Gehen möglich; keine Lasten über fünf Kilogramm; keine Zwangshaltungen; keine Akkord-, Fließband- oder Taktbedingungen; keine Nachtschicht; regelmäßige kurze Entlastungspausen.</w:t>
      </w:r>
    </w:p>
    <w:p>
      <w:pPr>
        <w:pStyle w:val="Heading2"/>
      </w:pPr>
      <w:r>
        <w:rPr>
          <w:rFonts w:ascii="Times New Roman" w:hAnsi="Times New Roman"/>
        </w:rPr>
        <w:t>Empfehlungen</w:t>
      </w:r>
    </w:p>
    <w:p>
      <w:pPr>
        <w:jc w:val="left"/>
      </w:pPr>
      <w:r>
        <w:t>Ambulante schmerztherapeutische Anbindung, Fortsetzung der laufenden Psychotherapie, Gewichtsreduktion, stufenweise Wiedereingliederung erst nach Stabilisierung. Ein aktuelles positives Leistungsbild für die bisherige Tätigkeit besteht nicht. Über Leistungen zur Teilhabe am Arbeitsleben sollte nach Abschluss der Schmerztherapie entschieden werden.</w:t>
      </w:r>
    </w:p>
    <w:p>
      <w:pPr>
        <w:jc w:val="left"/>
      </w:pPr>
      <w:r>
        <w:t>gez. Dr. med. Stemmler, Chefarzt — Dr. med. Yilmaz, Stationsärztin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