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Datum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2021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Wirksam ab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1. September 2021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Arial" w:hAnsi="Arial"/>
                <w:b/>
                <w:sz w:val="17"/>
              </w:rPr>
              <w:t>Personalnummer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Arial" w:hAnsi="Arial"/>
                <w:sz w:val="17"/>
              </w:rPr>
              <w:t>SPG-4471</w:t>
            </w:r>
          </w:p>
        </w:tc>
      </w:tr>
    </w:tbl>
    <w:p/>
    <w:p>
      <w:pPr>
        <w:pStyle w:val="Title"/>
      </w:pPr>
      <w:r>
        <w:t>Nachtrag II – Übernahme der Werksleitung Eberswalde</w:t>
      </w:r>
    </w:p>
    <w:p>
      <w:r>
        <w:t>Zwischen der Steinhoff Präzisionsguss SE und Dr. Annika Körber wird folgender Nachtrag zum Arbeitsvertrag vom 28.02.2012 in der Fassung des Nachtrags I vereinbart:</w:t>
      </w:r>
    </w:p>
    <w:p>
      <w:pPr>
        <w:pStyle w:val="Heading1"/>
      </w:pPr>
      <w:r>
        <w:t>1. Funktion und Aufgaben</w:t>
      </w:r>
    </w:p>
    <w:p>
      <w:r>
        <w:t>Ab 01.09.2021 übernimmt die Arbeitnehmerin die Funktion der Werkleiterin, Werk Eberswalde. Sie ist verantwortlich für die gesamte operative Leitung des Werks Eberswalde einschließlich Produktion, Qualitätssicherung, Arbeitssicherheit und Personalangelegenheiten am Standort. Berichtslinie: direkt an den Vorsitzenden der Geschäftsführung, Maximilian Steinhoff-Pertz.</w:t>
      </w:r>
    </w:p>
    <w:p>
      <w:r>
        <w:t>Die Aufgabenbeschreibung gemäß der Stellenbeschreibung „Werkleiter/in, Werk Eberswalde" (Anlage 1 zu diesem Nachtrag, Stand September 2021) ist integraler Vertragsbestandteil.</w:t>
      </w:r>
    </w:p>
    <w:p>
      <w:pPr>
        <w:pStyle w:val="Heading1"/>
      </w:pPr>
      <w:r>
        <w:t>2. Vergütung</w:t>
      </w:r>
    </w:p>
    <w:p>
      <w:r>
        <w:t>Das Jahresbruttogehalt wird ab 01.09.2021 auf 134.000 EUR angehoben. Die Tantiemeregelung gilt fort; das Tantiememaximum beträgt 18.000 EUR p.a. (abweichend von Paragraf 2 Abs. 2 des Grundvertrags). Grundlage: schriftliche Tantiemevereinbarung für das jeweilige Geschäftsjahr.</w:t>
      </w:r>
    </w:p>
    <w:p>
      <w:pPr>
        <w:pStyle w:val="Heading1"/>
      </w:pPr>
      <w:r>
        <w:t>3. Dienstwagen</w:t>
      </w:r>
    </w:p>
    <w:p>
      <w:r>
        <w:t>Die Arbeitnehmerin erhält einen Dienstwagen der Klasse E (Mittelklasse-Limousine), Privatnutzung nach Fahrtenbuchmethode.</w:t>
      </w:r>
    </w:p>
    <w:p>
      <w:pPr>
        <w:pStyle w:val="Heading1"/>
      </w:pPr>
      <w:r>
        <w:t>4. Betriebliche Altersversorgung</w:t>
      </w:r>
    </w:p>
    <w:p>
      <w:r>
        <w:t>Die Arbeitnehmerin ist Begünstigte einer Direktversicherung im Rahmen der betrieblichen Altersversorgung der Steinhoff SE. Arbeitgeberbeitrag: 150 EUR monatlich.</w:t>
      </w:r>
    </w:p>
    <w:p>
      <w:pPr>
        <w:pStyle w:val="Heading1"/>
      </w:pPr>
      <w:r>
        <w:t>5. Ergänzung zu Paragraf 5 des Grundvertrags (Freistellung)</w:t>
      </w:r>
    </w:p>
    <w:p>
      <w:r>
        <w:t>Im Fall einer Freistellung wird der Erholungsurlaub nur angerechnet, wenn die Freistellung ausdrücklich als unwiderruflich bezeichnet und gleichzeitig konkret auf die verbleibenden Urlaubsansprüche Bezug genommen wird.</w:t>
      </w:r>
    </w:p>
    <w:p>
      <w:pPr>
        <w:pStyle w:val="Heading1"/>
      </w:pPr>
      <w:r>
        <w:t>6. Ergänzungsvereinbarung Senior Advisor</w:t>
      </w:r>
    </w:p>
    <w:p>
      <w:r>
        <w:t>Mit separater Ergänzungsvereinbarung (abzuschließen auf Anforderung) kann der Arbeitnehmerin eine befristete Zusatzfunktion als „Senior Advisor Konzernprozesse" übertragen werden, die 20 % ihrer Arbeitszeit umfasst. Hierüber kann eine gesonderte Vergütung vereinbart werden.</w:t>
      </w:r>
    </w:p>
    <w:p>
      <w:r>
        <w:t>Alle übrigen Regelungen des Grundvertrags in der Fassung des Nachtrags I bleiben unverändert in Kraft.</w:t>
      </w:r>
    </w:p>
    <w:p>
      <w:r>
        <w:t>Eberswalde, den 01.09.2021</w:t>
      </w:r>
    </w:p>
    <w:p>
      <w:r>
        <w:t>(Unterschriften: Maximilian Steinhoff-Pertz, Dr. Annika Körber)</w:t>
      </w:r>
    </w:p>
    <w:p/>
    <w:p>
      <w:r>
        <w:rPr>
          <w:rFonts w:ascii="Arial" w:hAnsi="Arial"/>
          <w:b/>
          <w:sz w:val="20"/>
        </w:rPr>
        <w:t>Maximilian Steinhoff-Pertz</w:t>
        <w:br/>
      </w:r>
      <w:r>
        <w:rPr>
          <w:rFonts w:ascii="Arial" w:hAnsi="Arial"/>
          <w:sz w:val="20"/>
        </w:rPr>
        <w:t>Vorstandsvorsitzender</w:t>
        <w:br/>
      </w:r>
      <w:r>
        <w:rPr>
          <w:rFonts w:ascii="Arial" w:hAnsi="Arial"/>
          <w:sz w:val="20"/>
        </w:rPr>
        <w:t>Dr. Annika Körber, Arbeitnehmerin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03c_nachtrag_werksleitung_2021 | </w:t>
    </w:r>
    <w:r>
      <w:rPr>
        <w:rFonts w:ascii="Arial" w:hAnsi="Arial"/>
        <w:sz w:val="16"/>
      </w:rPr>
      <w:t xml:space="preserve">Seite </w:t>
    </w:r>
    <w:r>
      <w:rPr>
        <w:rFonts w:ascii="Arial" w:hAnsi="Arial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/>
        <w:b/>
        <w:color w:val="263B52"/>
        <w:sz w:val="20"/>
      </w:rPr>
      <w:t>Steinhoff Präzisionsguss SE</w:t>
    </w:r>
  </w:p>
  <w:p>
    <w:pPr>
      <w:spacing w:after="0"/>
      <w:pBdr>
        <w:bottom w:val="single" w:sz="8" w:space="3" w:color="263B52"/>
      </w:pBdr>
    </w:pPr>
    <w:r>
      <w:rPr>
        <w:rFonts w:ascii="Arial" w:hAnsi="Arial"/>
        <w:sz w:val="16"/>
      </w:rPr>
      <w:t>Am Industriepark 1, 16225 Eberswalde | Telefon 03334 690-0 | Telefax 03334 690-199 | HRB 8812 FF | Vorstand Maximilian Steinhoff-Pertz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63B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63B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63B52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Nachtrag II – Übernahme der Werksleitung Eberswalde</dc:title>
  <dc:subject/>
  <dc:creator>Steinhoff Präzisionsguss 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