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Datum</w:t>
            </w:r>
          </w:p>
        </w:tc>
        <w:tc>
          <w:tcPr>
            <w:tcW w:type="dxa" w:w="3402"/>
            <w:vAlign w:val="center"/>
          </w:tcPr>
          <w:p>
            <w:r>
              <w:rPr>
                <w:rFonts w:ascii="Arial" w:hAnsi="Arial"/>
                <w:sz w:val="17"/>
              </w:rPr>
              <w:t>15. Februar 2023</w:t>
            </w:r>
          </w:p>
        </w:tc>
      </w:tr>
      <w:tr>
        <w:tc>
          <w:tcPr>
            <w:tcW w:type="dxa" w:w="1984"/>
            <w:vAlign w:val="center"/>
          </w:tcPr>
          <w:p>
            <w:r>
              <w:rPr>
                <w:rFonts w:ascii="Arial" w:hAnsi="Arial"/>
                <w:b/>
                <w:sz w:val="17"/>
              </w:rPr>
              <w:t>Laufzeit</w:t>
            </w:r>
          </w:p>
        </w:tc>
        <w:tc>
          <w:tcPr>
            <w:tcW w:type="dxa" w:w="3402"/>
            <w:vAlign w:val="center"/>
          </w:tcPr>
          <w:p>
            <w:r>
              <w:rPr>
                <w:rFonts w:ascii="Arial" w:hAnsi="Arial"/>
                <w:sz w:val="17"/>
              </w:rPr>
              <w:t>15. Februar bis 14. August 2023</w:t>
            </w:r>
          </w:p>
        </w:tc>
      </w:tr>
      <w:tr>
        <w:tc>
          <w:tcPr>
            <w:tcW w:type="dxa" w:w="1984"/>
            <w:vAlign w:val="center"/>
          </w:tcPr>
          <w:p>
            <w:r>
              <w:rPr>
                <w:rFonts w:ascii="Arial" w:hAnsi="Arial"/>
                <w:b/>
                <w:sz w:val="17"/>
              </w:rPr>
              <w:t>Personalnummer</w:t>
            </w:r>
          </w:p>
        </w:tc>
        <w:tc>
          <w:tcPr>
            <w:tcW w:type="dxa" w:w="3402"/>
            <w:vAlign w:val="center"/>
          </w:tcPr>
          <w:p>
            <w:r>
              <w:rPr>
                <w:rFonts w:ascii="Arial" w:hAnsi="Arial"/>
                <w:sz w:val="17"/>
              </w:rPr>
              <w:t>SPG-4471</w:t>
            </w:r>
          </w:p>
        </w:tc>
      </w:tr>
    </w:tbl>
    <w:p/>
    <w:p>
      <w:pPr>
        <w:pStyle w:val="Title"/>
      </w:pPr>
      <w:r>
        <w:t>Ergänzungsvereinbarung Senior Advisor Konzernprozesse</w:t>
      </w:r>
    </w:p>
    <w:p>
      <w:r>
        <w:t>Zwischen der Steinhoff Präzisionsguss SE und Frau Dr. Annika Körber wird ergänzend zum Arbeitsvertrag vom 28. Februar 2012 in der Fassung der Nachträge vom 15. August 2018 und 1. September 2021 Folgendes vereinbart:</w:t>
      </w:r>
    </w:p>
    <w:p>
      <w:pPr>
        <w:pStyle w:val="Heading1"/>
      </w:pPr>
      <w:r>
        <w:t>1. Zusatzfunktion</w:t>
      </w:r>
    </w:p>
    <w:p>
      <w:r>
        <w:t>Frau Dr. Körber übernimmt neben der Werksleitung die konzernweite Zusatzfunktion Senior Advisor Konzernprozesse. Der Zeitanteil beträgt acht Wochenstunden beziehungsweise zwanzig Prozent der vertraglichen Arbeitszeit. Die operative Werksleitung bleibt ihre Hauptfunktion.</w:t>
      </w:r>
    </w:p>
    <w:p>
      <w:pPr>
        <w:pStyle w:val="Heading1"/>
      </w:pPr>
      <w:r>
        <w:t>2. Aufgaben</w:t>
      </w:r>
    </w:p>
    <w:p>
      <w:r>
        <w:t>Die Zusatzfunktion umfasst die Harmonisierung von Investitionsfreigaben, die Moderation der monatlichen Prozessrunde der Werke Eberswalde, Salzgitter und Bautzen sowie die Erstellung eines Vorschlags für ein konzernweit einheitliches Kennzahlensystem. Weisungen erteilt der Vorstandsvorsitzende; fachliche Abstimmungen erfolgen mit Controlling und den übrigen Werkleitern.</w:t>
      </w:r>
    </w:p>
    <w:p>
      <w:pPr>
        <w:pStyle w:val="Heading1"/>
      </w:pPr>
      <w:r>
        <w:t>3. Vergütung und Laufzeit</w:t>
      </w:r>
    </w:p>
    <w:p>
      <w:r>
        <w:t>Für die Dauer der Zusatzfunktion erhält Frau Dr. Körber eine Zulage von monatlich 1200,00 Euro brutto. Die Vereinbarung beginnt am 15. Februar 2023 und endet mit Ablauf des 14. August 2023. Eine Fortsetzung bedarf einer gesonderten Vereinbarung.</w:t>
      </w:r>
    </w:p>
    <w:p>
      <w:pPr>
        <w:pStyle w:val="Heading1"/>
      </w:pPr>
      <w:r>
        <w:t>4. Übrige Bedingungen</w:t>
      </w:r>
    </w:p>
    <w:p>
      <w:r>
        <w:t>Im Übrigen bleiben der Arbeitsvertrag und seine Nachträge unverändert. Die Arbeitnehmerin erhält eine unterzeichnete Ausfertigung; die Zusatzfunktion wird im Zeiterfassungssystem unter Kostenstelle KZ-401 geführt.</w:t>
      </w:r>
    </w:p>
    <w:p/>
    <w:p>
      <w:r>
        <w:rPr>
          <w:rFonts w:ascii="Arial" w:hAnsi="Arial"/>
          <w:b/>
          <w:sz w:val="20"/>
        </w:rPr>
        <w:t>Maximilian Steinhoff-Pertz</w:t>
        <w:br/>
      </w:r>
      <w:r>
        <w:rPr>
          <w:rFonts w:ascii="Arial" w:hAnsi="Arial"/>
          <w:sz w:val="20"/>
        </w:rPr>
        <w:t>Vorstandsvorsitzender</w:t>
        <w:br/>
      </w:r>
      <w:r>
        <w:rPr>
          <w:rFonts w:ascii="Arial" w:hAnsi="Arial"/>
          <w:sz w:val="20"/>
        </w:rPr>
        <w:t>Dr. Annika Körber, Arbeitnehmerin</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4"/>
      </w:rPr>
      <w:t xml:space="preserve">03d_ergaenzungsvereinbarung_senior_advisor_2023 | </w:t>
    </w:r>
    <w:r>
      <w:rPr>
        <w:rFonts w:ascii="Arial" w:hAnsi="Arial"/>
        <w:sz w:val="14"/>
      </w:rPr>
      <w:t xml:space="preserve">Seite </w:t>
    </w: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263B52"/>
        <w:sz w:val="20"/>
      </w:rPr>
      <w:t>Steinhoff Präzisionsguss SE</w:t>
    </w:r>
  </w:p>
  <w:p>
    <w:pPr>
      <w:spacing w:after="0"/>
      <w:pBdr>
        <w:bottom w:val="single" w:sz="8" w:space="3" w:color="263B52"/>
      </w:pBdr>
    </w:pPr>
    <w:r>
      <w:rPr>
        <w:rFonts w:ascii="Arial" w:hAnsi="Arial"/>
        <w:sz w:val="16"/>
      </w:rPr>
      <w:t>Am Industriepark 1, 16225 Eberswalde | Telefon 03334 690-0 | Telefax 03334 690-199 | HRB 8812 FF | Vorstand Maximilian Steinhoff-Pertz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63B5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63B5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63B52"/>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Ergänzungsvereinbarung Senior Advisor Konzernprozesse</dc:title>
  <dc:subject/>
  <dc:creator>Steinhoff Präzisionsguss SE</dc:creator>
  <cp:keywords/>
  <dc:description>generated by python-docx</dc:description>
  <cp:lastModifiedBy/>
  <cp:revision>1</cp:revision>
  <dcterms:created xsi:type="dcterms:W3CDTF">2013-12-23T23:15:00Z</dcterms:created>
  <dcterms:modified xsi:type="dcterms:W3CDTF">2013-12-23T23:15:00Z</dcterms:modified>
  <cp:category/>
</cp:coreProperties>
</file>