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Fallnummer</w:t>
            </w:r>
          </w:p>
        </w:tc>
        <w:tc>
          <w:tcPr>
            <w:tcW w:type="dxa" w:w="3402"/>
            <w:vAlign w:val="center"/>
          </w:tcPr>
          <w:p>
            <w:r>
              <w:rPr>
                <w:rFonts w:ascii="Arial" w:hAnsi="Arial"/>
                <w:sz w:val="17"/>
              </w:rPr>
              <w:t>ETH-2024-0512-0078</w:t>
            </w:r>
          </w:p>
        </w:tc>
      </w:tr>
      <w:tr>
        <w:tc>
          <w:tcPr>
            <w:tcW w:type="dxa" w:w="1984"/>
            <w:vAlign w:val="center"/>
          </w:tcPr>
          <w:p>
            <w:r>
              <w:rPr>
                <w:rFonts w:ascii="Arial" w:hAnsi="Arial"/>
                <w:b/>
                <w:sz w:val="17"/>
              </w:rPr>
              <w:t>Übermittelt</w:t>
            </w:r>
          </w:p>
        </w:tc>
        <w:tc>
          <w:tcPr>
            <w:tcW w:type="dxa" w:w="3402"/>
            <w:vAlign w:val="center"/>
          </w:tcPr>
          <w:p>
            <w:r>
              <w:rPr>
                <w:rFonts w:ascii="Arial" w:hAnsi="Arial"/>
                <w:sz w:val="17"/>
              </w:rPr>
              <w:t>12. Mai 2024, 21:34 Uhr</w:t>
            </w:r>
          </w:p>
        </w:tc>
      </w:tr>
      <w:tr>
        <w:tc>
          <w:tcPr>
            <w:tcW w:type="dxa" w:w="1984"/>
            <w:vAlign w:val="center"/>
          </w:tcPr>
          <w:p>
            <w:r>
              <w:rPr>
                <w:rFonts w:ascii="Arial" w:hAnsi="Arial"/>
                <w:b/>
                <w:sz w:val="17"/>
              </w:rPr>
              <w:t>Kontaktkanal</w:t>
            </w:r>
          </w:p>
        </w:tc>
        <w:tc>
          <w:tcPr>
            <w:tcW w:type="dxa" w:w="3402"/>
            <w:vAlign w:val="center"/>
          </w:tcPr>
          <w:p>
            <w:r>
              <w:rPr>
                <w:rFonts w:ascii="Arial" w:hAnsi="Arial"/>
                <w:sz w:val="17"/>
              </w:rPr>
              <w:t>anonym ohne Kontaktdaten</w:t>
            </w:r>
          </w:p>
        </w:tc>
      </w:tr>
    </w:tbl>
    <w:p/>
    <w:p>
      <w:pPr>
        <w:pStyle w:val="Title"/>
      </w:pPr>
      <w:r>
        <w:t>Hinweis zu Verrechnungspreisen und Beschaffung</w:t>
      </w:r>
    </w:p>
    <w:p>
      <w:r>
        <w:t>Betrifft: Verrechnungspreisauffälligkeiten zwischen Steinhoff Präzisionsguss SE, Werk Eberswalde, und Steinhoff Rohstoffhandel GmbH &amp; Co. KG, Bautzen</w:t>
      </w:r>
    </w:p>
    <w:p>
      <w:r>
        <w:t>Im Rahmen meiner Tätigkeit habe ich Zugang zu internen Quartalsberichten und Beschaffungsdokumenten des Werks Eberswalde. Dabei ist mir in den letzten zwei Quartalen (Q3 und Q4 2023) aufgefallen, dass Einkaufspreise für Aluminiumlegierungen (Typ AlSi9Cu3 und AlSi12) von der Steinhoff Rohstoffhandel GmbH &amp; Co. KG, Bautzen, systematisch 18–23 % über dem nachweisbaren Marktpreis (LME-Aluminium zzgl. üblicher Legierungszuschläge) abgerechnet werden.</w:t>
      </w:r>
    </w:p>
    <w:p>
      <w:r>
        <w:t>Im Vergleich: Werk Salzgitter bezieht vergleichbare Legierungen von zwei externen Lieferanten zu Preisen, die 14–17 % unter den Verrechnungspreisen der Rohstoffhandel-Schwestergesellschaft liegen.</w:t>
      </w:r>
    </w:p>
    <w:p>
      <w:r>
        <w:t>Die Mengendifferenz und das Preisdelta ergeben für Q3+Q4 2023 eine Mehrkostenbelastung des Werks Eberswalde von schätzungsweise 840.000 EUR gegenüber dem Marktpreis.</w:t>
      </w:r>
    </w:p>
    <w:p>
      <w:r>
        <w:t>Ich weise darauf hin, dass der zuständige Einkaufsleiter (Konzernebene) und der HR-Leiter in E-Mails, die mir als Teil der Freigabedokumentation zugingen, als explizit zuständig für die Beschaffungsabsprache mit der Schwestergesellschaft benannt werden. Die Formulierungen in diesen E-Mails lassen darauf schließen, dass es sich um bewusste konzerninterne Steuergestaltung handelt, die möglicherweise über legale Verrechnungspreiskorridore (Paragraf 1 AStG, OECD-Leitlinien) hinausgeht.</w:t>
      </w:r>
    </w:p>
    <w:p>
      <w:r>
        <w:t>Ich bitte um eine interne Prüfung dieses Sachverhalts durch einen unabhängigen Dritten.</w:t>
      </w:r>
    </w:p>
    <w:p>
      <w:r>
        <w:t>Beigefügte beziehungsweise bezeichnete Quellen: Quartalsberichte Q3 und Q4 2023; Beschaffungsfreigaben für AlSi9Cu3 und AlSi12; Vergleichspreise Werk Salzgitter; E-Mail-Verteiler der Konzernbeschaffung.</w:t>
      </w:r>
    </w:p>
    <w:p>
      <w:r>
        <w:t>Ich bitte um unabhängige Prüfung, Sicherung der genannten Dokumente und Rückmeldung im geschützten Portal. Die Schätzung von 840000,00 Euro ist aus Mengen und Preisabweichungen abgeleitet und muss anhand der Originalrechnungen verifiziert werden.</w:t>
      </w:r>
    </w:p>
    <w:p>
      <w:r>
        <w:t>Die Meldung enthält keine Personaldaten außerhalb der für die Prüfung genannten Funktionen. Meine Identität soll nicht offengelegt werden.</w:t>
      </w:r>
    </w:p>
    <w:p/>
    <w:p>
      <w:r>
        <w:rPr>
          <w:rFonts w:ascii="Arial" w:hAnsi="Arial"/>
          <w:b/>
          <w:sz w:val="20"/>
        </w:rPr>
        <w:t>Anonyme hinweisgebende Person</w:t>
        <w:br/>
      </w:r>
      <w:r>
        <w:rPr>
          <w:rFonts w:ascii="Arial" w:hAnsi="Arial"/>
          <w:sz w:val="20"/>
        </w:rPr>
        <w:t>Übermittlung über das interne Meldeportal</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06a_meldung_ethicshub_2024-05-12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04F5A"/>
        <w:sz w:val="20"/>
      </w:rPr>
      <w:t>EthicsHub · internes Meldeportal der Steinhoff Präzisionsguss SE</w:t>
    </w:r>
  </w:p>
  <w:p>
    <w:pPr>
      <w:spacing w:after="0"/>
      <w:pBdr>
        <w:bottom w:val="single" w:sz="8" w:space="3" w:color="304F5A"/>
      </w:pBdr>
    </w:pPr>
    <w:r>
      <w:rPr>
        <w:rFonts w:ascii="Arial" w:hAnsi="Arial"/>
        <w:sz w:val="16"/>
      </w:rPr>
      <w:t>Portalvorgang ETH-2024-0512-0078 | Eingang 12. Mai 2024, 21:34 Uhr | Kanal anonym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04F5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04F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04F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Hinweis zu Verrechnungspreisen und Beschaffung</dc:title>
  <dc:subject/>
  <dc:creator>EthicsHub · internes Meldeportal der Steinhoff Präzisionsguss SE</dc:creator>
  <cp:keywords/>
  <dc:description>generated by python-docx</dc:description>
  <cp:lastModifiedBy/>
  <cp:revision>1</cp:revision>
  <dcterms:created xsi:type="dcterms:W3CDTF">2013-12-23T23:15:00Z</dcterms:created>
  <dcterms:modified xsi:type="dcterms:W3CDTF">2013-12-23T23:15:00Z</dcterms:modified>
  <cp:category/>
</cp:coreProperties>
</file>