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Übergeben</w:t>
            </w:r>
          </w:p>
        </w:tc>
        <w:tc>
          <w:tcPr>
            <w:tcW w:type="dxa" w:w="3402"/>
            <w:vAlign w:val="center"/>
          </w:tcPr>
          <w:p>
            <w:r>
              <w:rPr>
                <w:rFonts w:ascii="Arial" w:hAnsi="Arial"/>
                <w:sz w:val="17"/>
              </w:rPr>
              <w:t>28. April 2025, 15:48 Uhr</w:t>
            </w:r>
          </w:p>
        </w:tc>
      </w:tr>
      <w:tr>
        <w:tc>
          <w:tcPr>
            <w:tcW w:type="dxa" w:w="1984"/>
            <w:vAlign w:val="center"/>
          </w:tcPr>
          <w:p>
            <w:r>
              <w:rPr>
                <w:rFonts w:ascii="Arial" w:hAnsi="Arial"/>
                <w:b/>
                <w:sz w:val="17"/>
              </w:rPr>
              <w:t>Status</w:t>
            </w:r>
          </w:p>
        </w:tc>
        <w:tc>
          <w:tcPr>
            <w:tcW w:type="dxa" w:w="3402"/>
            <w:vAlign w:val="center"/>
          </w:tcPr>
          <w:p>
            <w:r>
              <w:rPr>
                <w:rFonts w:ascii="Arial" w:hAnsi="Arial"/>
                <w:sz w:val="17"/>
              </w:rPr>
              <w:t>nicht unterzeichnet</w:t>
            </w:r>
          </w:p>
        </w:tc>
      </w:tr>
      <w:tr>
        <w:tc>
          <w:tcPr>
            <w:tcW w:type="dxa" w:w="1984"/>
            <w:vAlign w:val="center"/>
          </w:tcPr>
          <w:p>
            <w:r>
              <w:rPr>
                <w:rFonts w:ascii="Arial" w:hAnsi="Arial"/>
                <w:b/>
                <w:sz w:val="17"/>
              </w:rPr>
              <w:t>Personalnummer</w:t>
            </w:r>
          </w:p>
        </w:tc>
        <w:tc>
          <w:tcPr>
            <w:tcW w:type="dxa" w:w="3402"/>
            <w:vAlign w:val="center"/>
          </w:tcPr>
          <w:p>
            <w:r>
              <w:rPr>
                <w:rFonts w:ascii="Arial" w:hAnsi="Arial"/>
                <w:sz w:val="17"/>
              </w:rPr>
              <w:t>SPG-4471</w:t>
            </w:r>
          </w:p>
        </w:tc>
      </w:tr>
    </w:tbl>
    <w:p/>
    <w:p>
      <w:pPr>
        <w:pStyle w:val="Title"/>
      </w:pPr>
      <w:r>
        <w:t>Entwurf eines Aufhebungsvertrags</w:t>
      </w:r>
    </w:p>
    <w:p>
      <w:pPr>
        <w:pStyle w:val="Heading1"/>
      </w:pPr>
      <w:r>
        <w:t>ENTWURF AUFHEBUNGSVERTRAG</w:t>
      </w:r>
    </w:p>
    <w:p>
      <w:r>
        <w:t>Zwischen</w:t>
      </w:r>
    </w:p>
    <w:p>
      <w:r>
        <w:t>der Steinhoff Präzisionsguss SE, Am Industriepark 1, 16225 Eberswalde, vertreten durch den Vorstandsvorsitzenden Maximilian Steinhoff-Pertz,</w:t>
      </w:r>
    </w:p>
    <w:p>
      <w:r>
        <w:t>— nachfolgend „Gesellschaft" —</w:t>
      </w:r>
    </w:p>
    <w:p>
      <w:r>
        <w:t>und</w:t>
      </w:r>
    </w:p>
    <w:p>
      <w:r>
        <w:t>Dr. Annika Körber, Forstweg 14, 16225 Eberswalde,</w:t>
      </w:r>
    </w:p>
    <w:p>
      <w:r>
        <w:t>— nachfolgend „Mitarbeiterin" —</w:t>
      </w:r>
    </w:p>
    <w:p>
      <w:r>
        <w:t>wird folgender Aufhebungsvertrag geschlossen:</w:t>
      </w:r>
    </w:p>
    <w:p>
      <w:r>
        <w:t>Paragraf 1 Beendigung des Arbeitsverhältnisses</w:t>
      </w:r>
    </w:p>
    <w:p>
      <w:r>
        <w:t>(1) Die Parteien sind sich einig, dass das zwischen ihnen bestehende Arbeitsverhältnis auf Wunsch der Mitarbeiterin durch Eigenkündigung der Mitarbeiterin mit Wirkung zum 31.05.2025 endet. Die Mitarbeiterin erklärt hiermit gleichzeitig die Kündigung des Arbeitsverhältnisses mit dieser Frist.</w:t>
      </w:r>
    </w:p>
    <w:p>
      <w:r>
        <w:t>(2) Die Mitarbeiterin tritt unmittelbar ab dem 28.04.2025 bis zum Vertragsende nicht mehr zur Arbeit an. Die Freistellung ist unwiderruflich. Der Resturlaub gilt durch die Freistellung als abgegolten.</w:t>
      </w:r>
    </w:p>
    <w:p>
      <w:r>
        <w:t>Paragraf 2 Abfindung</w:t>
      </w:r>
    </w:p>
    <w:p>
      <w:r>
        <w:t>Die Gesellschaft zahlt der Mitarbeiterin eine Abfindung gemäß Paragraf 1a KSchG in Höhe von 107.000 EUR brutto (entspricht 0,5 Monatsentgelten je Beschäftigungsjahr bei einem zugrunde gelegten Monatsentgelt von 12.926,92 EUR und einer Betriebszugehörigkeit von 13 Jahren).</w:t>
      </w:r>
    </w:p>
    <w:p>
      <w:r>
        <w:t>Paragraf 3 Zeugnis</w:t>
      </w:r>
    </w:p>
    <w:p>
      <w:r>
        <w:t>Die Gesellschaft verpflichtet sich, der Mitarbeiterin ein wohlwollendes qualifiziertes Arbeitszeugnis mit der Gesamtnote „gut" (entspricht Note 2) auszustellen.</w:t>
      </w:r>
    </w:p>
    <w:p>
      <w:r>
        <w:t>Paragraf 4 Ausgleichsklausel / Erledigungserklärung</w:t>
      </w:r>
    </w:p>
    <w:p>
      <w:r>
        <w:t>Mit Erfüllung dieses Vertrages sind sämtliche wechselseitigen Ansprüche der Parteien aus und im Zusammenhang mit dem Arbeitsverhältnis sowie dessen Beendigung abgegolten und erledigt, gleichgültig ob bekannt oder unbekannt, ob fällig oder noch nicht fällig. Dies gilt insbesondere für Ansprüche auf Vergütung, Urlaub, Boni, Betriebliche Altersversorgung und sonstige Nebenleistungen.</w:t>
      </w:r>
    </w:p>
    <w:p>
      <w:r>
        <w:t>Paragraf 5 Geheimhaltung</w:t>
      </w:r>
    </w:p>
    <w:p>
      <w:r>
        <w:t>Die Parteien vereinbaren, über den Inhalt dieses Vertrages und die Hintergründe der Vertragsbeendigung Stillschweigen zu bewahren. Die Mitarbeiterin verpflichtet sich insbesondere, gegenüber Dritten keine nachteiligen Äußerungen über die Gesellschaft oder ihre Organe zu machen.</w:t>
      </w:r>
    </w:p>
    <w:p>
      <w:r>
        <w:t>Paragraf 6 Klageverzicht</w:t>
      </w:r>
    </w:p>
    <w:p>
      <w:r>
        <w:t>Die Mitarbeiterin erklärt, dass sie keine Klagen im Zusammenhang mit dem Arbeitsverhältnis erheben wird und auf das Recht zur Klageerhebung aus allen bekannten und unbekannten Anspruchsgrundlagen verzichtet.</w:t>
      </w:r>
    </w:p>
    <w:p/>
    <w:p>
      <w:r>
        <w:rPr>
          <w:rFonts w:ascii="Arial" w:hAnsi="Arial"/>
          <w:b/>
          <w:sz w:val="20"/>
        </w:rPr>
        <w:t>Maximilian Steinhoff-Pertz</w:t>
        <w:br/>
      </w:r>
      <w:r>
        <w:rPr>
          <w:rFonts w:ascii="Arial" w:hAnsi="Arial"/>
          <w:sz w:val="20"/>
        </w:rPr>
        <w:t>für die Gesellschaft</w:t>
        <w:br/>
      </w:r>
      <w:r>
        <w:rPr>
          <w:rFonts w:ascii="Arial" w:hAnsi="Arial"/>
          <w:sz w:val="20"/>
        </w:rPr>
        <w:t>Dr. Annika Körber, Unterschriftsfeld unbenutzt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08a_aufhebungsvertrag_entwurf_2025-04-28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63B52"/>
        <w:sz w:val="20"/>
      </w:rPr>
      <w:t>Steinhoff Präzisionsguss SE</w:t>
    </w:r>
  </w:p>
  <w:p>
    <w:pPr>
      <w:spacing w:after="0"/>
      <w:pBdr>
        <w:bottom w:val="single" w:sz="8" w:space="3" w:color="263B52"/>
      </w:pBdr>
    </w:pPr>
    <w:r>
      <w:rPr>
        <w:rFonts w:ascii="Arial" w:hAnsi="Arial"/>
        <w:sz w:val="16"/>
      </w:rPr>
      <w:t>Am Industriepark 1, 16225 Eberswalde | Telefon 03334 690-0 | Telefax 03334 690-199 | HRB 8812 FF | Vorstand Maximilian Steinhoff-Pertz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eines Aufhebungsvertrags</dc:title>
  <dc:subject/>
  <dc:creator>Steinhoff Präzisionsguss SE</dc:creator>
  <cp:keywords/>
  <dc:description>generated by python-docx</dc:description>
  <cp:lastModifiedBy/>
  <cp:revision>1</cp:revision>
  <dcterms:created xsi:type="dcterms:W3CDTF">2013-12-23T23:15:00Z</dcterms:created>
  <dcterms:modified xsi:type="dcterms:W3CDTF">2013-12-23T23:15:00Z</dcterms:modified>
  <cp:category/>
</cp:coreProperties>
</file>