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Auskunftsverlangen des Sozialamts und Auskunftspflicht</w:t>
      </w:r>
    </w:p>
    <w:p>
      <w:pPr>
        <w:pStyle w:val="Heading2"/>
      </w:pPr>
      <w:r>
        <w:rPr>
          <w:rFonts w:ascii="Times New Roman" w:hAnsi="Times New Roman"/>
        </w:rPr>
        <w:t>1 Inhalt des Auskunftsverlangens</w:t>
      </w:r>
    </w:p>
    <w:p>
      <w:pPr>
        <w:jc w:val="left"/>
      </w:pPr>
      <w:r>
        <w:t>Das Sozialamt hat mit Schreiben vom 12.01.2026 den Mandanten aufgefordert, Auskunft über sein Einkommen und Vermögen zu erteilen und Belege vorzulegen. Verlangt werden insbesondere Angaben zum Bruttoeinkommen, zu Sonderzahlungen, zu Vermögenswerten und zu Unterhaltspflichten.</w:t>
      </w:r>
    </w:p>
    <w:p>
      <w:pPr>
        <w:pStyle w:val="Heading2"/>
      </w:pPr>
      <w:r>
        <w:rPr>
          <w:rFonts w:ascii="Times New Roman" w:hAnsi="Times New Roman"/>
        </w:rPr>
        <w:t>2 Rechtsgrundlage und Reichweite</w:t>
      </w:r>
    </w:p>
    <w:p>
      <w:pPr>
        <w:jc w:val="left"/>
      </w:pPr>
      <w:r>
        <w:t>2.1 Die Auskunftspflicht des unterhaltspflichtigen Kindes gegenüber dem Sozialhilfeträger folgt aus den sozialhilferechtlichen Auskunftsvorschriften in Verbindung mit dem auf den Träger übergegangenen Anspruch. Sie dient dazu, das Bestehen und die Höhe eines Unterhaltsanspruchs zu klären.</w:t>
      </w:r>
    </w:p>
    <w:p>
      <w:pPr>
        <w:jc w:val="left"/>
      </w:pPr>
      <w:r>
        <w:t>2.2 Durch das Angehörigen-Entlastungsgesetz ist die Auskunftspflicht eingeschränkt. Ein Auskunftsverlangen setzt voraus, dass hinreichende Anhaltspunkte dafür bestehen, dass das Kind die Jahreseinkommensgrenze von 100.000 EUR überschreitet. Liegen solche Anhaltspunkte nicht vor, greift die gesetzliche Vermutung, dass die Grenze nicht überschritten wird, und ein umfassendes Auskunftsverlangen ist unzulässig. Der genaue Umfang der danach noch geschuldeten Auskunft und die Anforderungen an die Anhaltspunkte sind vor Verwendung an amtlicher Quelle zu verifizieren.</w:t>
      </w:r>
    </w:p>
    <w:p>
      <w:pPr>
        <w:pStyle w:val="Heading2"/>
      </w:pPr>
      <w:r>
        <w:rPr>
          <w:rFonts w:ascii="Times New Roman" w:hAnsi="Times New Roman"/>
        </w:rPr>
        <w:t>3 Anwendung auf den Mandanten</w:t>
      </w:r>
    </w:p>
    <w:p>
      <w:pPr>
        <w:jc w:val="left"/>
      </w:pPr>
      <w:r>
        <w:t>Beim Mandanten bestehen tatsächlich Anhaltspunkte für ein Überschreiten der Grenze, da er als Vertriebsleiter in einer einkommensstarken Position tätig ist und das Sozialamt dies offenbar ermittelt hat. Eine pauschale Auskunftsverweigerung unter Berufung auf die Vermutung ist hier daher nicht aussichtsreich. Es empfiehlt sich, die Auskunft zu erteilen, sie aber auf das gesetzlich Geschuldete zu begrenzen und durch sachgerechte Bereinigungen die tatsächliche Leistungsfähigkeit realistisch darzustellen.</w:t>
      </w:r>
    </w:p>
    <w:p>
      <w:pPr>
        <w:pStyle w:val="Heading2"/>
      </w:pPr>
      <w:r>
        <w:rPr>
          <w:rFonts w:ascii="Times New Roman" w:hAnsi="Times New Roman"/>
        </w:rPr>
        <w:t>4 Anwendung auf die Schwester</w:t>
      </w:r>
    </w:p>
    <w:p>
      <w:pPr>
        <w:jc w:val="left"/>
      </w:pPr>
      <w:r>
        <w:t>Bei der Schwester Carola Vennhoff fehlt es nach derzeitigem Stand an Anhaltspunkten für ein Überschreiten der Grenze. Ihr gegenüber kann ein umfassendes Auskunftsverlangen unzulässig sein; eine knappe Erklärung über das Nichterreichen der Grenze kann genügen. Dies ist mit ihr abzustimmen, betrifft aber primär ihr eigenes Mandat.</w:t>
      </w:r>
    </w:p>
    <w:p>
      <w:pPr>
        <w:pStyle w:val="Heading2"/>
      </w:pPr>
      <w:r>
        <w:rPr>
          <w:rFonts w:ascii="Times New Roman" w:hAnsi="Times New Roman"/>
        </w:rPr>
        <w:t>5 Folge für die Strategie</w:t>
      </w:r>
    </w:p>
    <w:p>
      <w:pPr>
        <w:jc w:val="left"/>
      </w:pPr>
      <w:r>
        <w:t>Die Auskunft des Mandanten ist vollständig und wahrheitsgemäß, aber zugleich rechtlich überlegt zu erteilen, weil sie unmittelbar die Grundlage für die Berechnung des einzusetzenden Einkommens bildet; dazu Aktenstück 10. Eine unrichtige oder unvollständige Auskunft kann nachteilige Folgen haben.</w:t>
      </w:r>
    </w:p>
    <w:p>
      <w:pPr>
        <w:pStyle w:val="Heading2"/>
      </w:pPr>
      <w:r>
        <w:rPr>
          <w:rFonts w:ascii="Times New Roman" w:hAnsi="Times New Roman"/>
        </w:rPr>
        <w:t>6 Quellen und Belege</w:t>
      </w:r>
    </w:p>
    <w:p>
      <w:pPr>
        <w:jc w:val="left"/>
      </w:pPr>
      <w:r>
        <w:t>Quellenpflicht nach references/zitierweise.md. Grundlage ist das Auskunftsschreiben des Sozialamts vom 12.01.2026. Normbezug: Paragrafen 117, 94 SGB XII, Angehörigen-Entlastungsgesetz. Die Reichweite der eingeschränkten Auskunftspflicht ist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