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Unser Zeichen</w:t>
            </w:r>
          </w:p>
        </w:tc>
        <w:tc>
          <w:tcPr>
            <w:tcW w:type="dxa" w:w="3402"/>
            <w:vAlign w:val="center"/>
          </w:tcPr>
          <w:p>
            <w:r>
              <w:rPr>
                <w:rFonts w:ascii="Arial" w:hAnsi="Arial"/>
                <w:sz w:val="17"/>
              </w:rPr>
              <w:t>26/184-R</w:t>
            </w:r>
          </w:p>
        </w:tc>
      </w:tr>
      <w:tr>
        <w:tc>
          <w:tcPr>
            <w:tcW w:type="dxa" w:w="1984"/>
            <w:vAlign w:val="center"/>
          </w:tcPr>
          <w:p>
            <w:r>
              <w:rPr>
                <w:rFonts w:ascii="Arial" w:hAnsi="Arial"/>
                <w:b/>
                <w:sz w:val="17"/>
              </w:rPr>
              <w:t>Ihr Zeichen</w:t>
            </w:r>
          </w:p>
        </w:tc>
        <w:tc>
          <w:tcPr>
            <w:tcW w:type="dxa" w:w="3402"/>
            <w:vAlign w:val="center"/>
          </w:tcPr>
          <w:p>
            <w:r>
              <w:rPr>
                <w:rFonts w:ascii="Arial" w:hAnsi="Arial"/>
                <w:sz w:val="17"/>
              </w:rPr>
              <w:t>51.4-HP-1847/26</w:t>
            </w:r>
          </w:p>
        </w:tc>
      </w:tr>
      <w:tr>
        <w:tc>
          <w:tcPr>
            <w:tcW w:type="dxa" w:w="1984"/>
            <w:vAlign w:val="center"/>
          </w:tcPr>
          <w:p>
            <w:r>
              <w:rPr>
                <w:rFonts w:ascii="Arial" w:hAnsi="Arial"/>
                <w:b/>
                <w:sz w:val="17"/>
              </w:rPr>
              <w:t>Datum</w:t>
            </w:r>
          </w:p>
        </w:tc>
        <w:tc>
          <w:tcPr>
            <w:tcW w:type="dxa" w:w="3402"/>
            <w:vAlign w:val="center"/>
          </w:tcPr>
          <w:p>
            <w:r>
              <w:rPr>
                <w:rFonts w:ascii="Arial" w:hAnsi="Arial"/>
                <w:sz w:val="17"/>
              </w:rPr>
              <w:t>12. Februar 2026</w:t>
            </w:r>
          </w:p>
        </w:tc>
      </w:tr>
    </w:tbl>
    <w:p/>
    <w:p>
      <w:r>
        <w:rPr>
          <w:rFonts w:ascii="Arial" w:hAnsi="Arial"/>
          <w:sz w:val="20"/>
        </w:rPr>
        <w:t>StädteRegion Aachen</w:t>
        <w:br/>
      </w:r>
      <w:r>
        <w:rPr>
          <w:rFonts w:ascii="Arial" w:hAnsi="Arial"/>
          <w:sz w:val="20"/>
        </w:rPr>
        <w:t>Amt für Soziales und Senioren</w:t>
        <w:br/>
      </w:r>
      <w:r>
        <w:rPr>
          <w:rFonts w:ascii="Arial" w:hAnsi="Arial"/>
          <w:sz w:val="20"/>
        </w:rPr>
        <w:t>Zollernstraße 10</w:t>
        <w:br/>
      </w:r>
      <w:r>
        <w:rPr>
          <w:rFonts w:ascii="Arial" w:hAnsi="Arial"/>
          <w:sz w:val="20"/>
        </w:rPr>
        <w:t>52070 Aachen</w:t>
      </w:r>
    </w:p>
    <w:p>
      <w:pPr>
        <w:pStyle w:val="Title"/>
      </w:pPr>
      <w:r>
        <w:t>Hildegard Reinhold – Ihr Auskunftsersuchen vom 12. Januar 2026</w:t>
      </w:r>
    </w:p>
    <w:p>
      <w:r>
        <w:t>In Sachen Unterhaltsregress für Hildegard Reinhold, Ihr Schreiben vom 12.01.2026</w:t>
      </w:r>
    </w:p>
    <w:p>
      <w:r>
        <w:t>Sehr geehrte Damen und Herren,</w:t>
      </w:r>
    </w:p>
    <w:p>
      <w:r>
        <w:t>in der vorbezeichneten Angelegenheit zeigen wir an, dass uns Herr Markus Reinhold mit der Wahrnehmung seiner Interessen beauftragt hat. Eine auf uns lautende Vollmacht fügen wir bei.</w:t>
      </w:r>
    </w:p>
    <w:p>
      <w:r>
        <w:t>Wir nehmen Ihre Rechtswahrungsanzeige und Ihr Auskunftsverlangen zur Kenntnis. Unser Mandant ist bereit, im gesetzlich gebotenen Umfang Auskunft zu erteilen. Wir übersenden anliegend eine Einkommensübersicht für das Kalenderjahr 2025 nebst Belegen.</w:t>
      </w:r>
    </w:p>
    <w:p>
      <w:r>
        <w:t>Wir weisen bereits jetzt darauf hin, dass unser Mandant gegenüber seiner teilzeitbeschäftigten Ehefrau und zwei minderjährigen, im Haushalt lebenden Kindern vorrangig unterhaltspflichtig ist. Nach Abzug dieser vorrangigen Verpflichtungen und unter Berücksichtigung des beim Elternunterhalt erhöhten Selbstbehalts verbleibt nach unserer Berechnung kein oder allenfalls ein geringfügiger einzusetzender Betrag. Eine Inanspruchnahme in nennenswerter Höhe kommt danach nicht in Betracht.</w:t>
      </w:r>
    </w:p>
    <w:p>
      <w:r>
        <w:t>Wir behalten uns ferner vor, dem Anspruch entgegenzuhalten, dass der Kontakt zwischen unserem Mandanten und seiner Mutter seit dessen Jugend abgebrochen war. Schließlich weisen wir darauf hin, dass die Leistungsberechtigte im Jahr 2021 eine Geldzuwendung von 30.000 EUR vorgenommen hat, deren Rückforderung nach Paragraf 528 BGB vorrangig zu prüfen sein dürfte.</w:t>
      </w:r>
    </w:p>
    <w:p>
      <w:r>
        <w:t>Wir bitten um Mitteilung, in welcher Höhe Sie monatliche Leistungen erbringen und wie Sie die Heranziehung der weiteren unterhaltspflichtigen Tochter beurteilen. Eine Zahlungsaufforderung weisen wir bis zur abschließenden Klärung der Leistungsfähigkeit zurück.</w:t>
      </w:r>
    </w:p>
    <w:p>
      <w:r>
        <w:t>Für Rückfragen stehen wir zur Verfügung.</w:t>
      </w:r>
    </w:p>
    <w:p>
      <w:r>
        <w:t>Mit freundlichen Grüßen</w:t>
      </w:r>
    </w:p>
    <w:p>
      <w:r>
        <w:t>Rechtsanwältin</w:t>
      </w:r>
    </w:p>
    <w:p>
      <w:r>
        <w:t>Fachanwältin für Familienrecht</w:t>
      </w:r>
    </w:p>
    <w:p>
      <w:r>
        <w:rPr>
          <w:b/>
        </w:rPr>
        <w:t>Anlagen: Vollmacht; Einkommensübersicht 2025; Dezemberabrechnung; Einkommensteuerbescheid 2024; Nachweis Familienlasten; Tilgungsplan selbst genutztes Wohneigentum.</w:t>
      </w:r>
    </w:p>
    <w:p>
      <w:r>
        <w:t>Bitte bestätigen Sie den Eingang und teilen Sie mit, ob darüber hinaus konkrete Belege benötigt werden. Die Unterlagen der Schwester werden nicht über unseren Mandanten eingereicht.</w:t>
      </w:r>
    </w:p>
    <w:p/>
    <w:p>
      <w:r>
        <w:rPr>
          <w:rFonts w:ascii="Arial" w:hAnsi="Arial"/>
          <w:b/>
          <w:sz w:val="20"/>
        </w:rPr>
        <w:t>Dr. Vera Lindenhof</w:t>
        <w:br/>
      </w:r>
      <w:r>
        <w:rPr>
          <w:rFonts w:ascii="Arial" w:hAnsi="Arial"/>
          <w:sz w:val="20"/>
        </w:rPr>
        <w:t>Rechtsanwältin · Fachanwältin für Familienrecht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12b_antwortschreiben_sozialamt_2026-02-12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C2F38"/>
        <w:sz w:val="20"/>
      </w:rPr>
      <w:t>Lindenhof &amp; Partner Rechtsanwälte mbB</w:t>
    </w:r>
  </w:p>
  <w:p>
    <w:pPr>
      <w:spacing w:after="0"/>
      <w:pBdr>
        <w:bottom w:val="single" w:sz="8" w:space="3" w:color="4C2F38"/>
      </w:pBdr>
    </w:pPr>
    <w:r>
      <w:rPr>
        <w:rFonts w:ascii="Arial" w:hAnsi="Arial"/>
        <w:sz w:val="16"/>
      </w:rPr>
      <w:t>Theaterstraße 18, 52062 Aachen | Telefon 0241 946 82-0 | Telefax 0241 946 82-29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C2F3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C2F3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C2F3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Hildegard Reinhold – Ihr Auskunftsersuchen vom 12. Januar 2026</dc:title>
  <dc:subject/>
  <dc:creator>Lindenhof &amp; Partner Rechtsanwälte mbB</dc:creator>
  <cp:keywords/>
  <dc:description>generated by python-docx</dc:description>
  <cp:lastModifiedBy/>
  <cp:revision>1</cp:revision>
  <dcterms:created xsi:type="dcterms:W3CDTF">2013-12-23T23:15:00Z</dcterms:created>
  <dcterms:modified xsi:type="dcterms:W3CDTF">2013-12-23T23:15:00Z</dcterms:modified>
  <cp:category/>
</cp:coreProperties>
</file>