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Telefonnotiz</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Anruf</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01.07.2026, 11:47 bis 12:03 Uhr</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Anruferin</w:t>
            </w:r>
          </w:p>
        </w:tc>
        <w:tc>
          <w:tcPr>
            <w:tcW w:type="dxa" w:w="4872"/>
            <w:vAlign w:val="center"/>
            <w:tcMar>
              <w:top w:w="90" w:type="dxa"/>
              <w:start w:w="100" w:type="dxa"/>
              <w:bottom w:w="90" w:type="dxa"/>
              <w:end w:w="100" w:type="dxa"/>
            </w:tcMar>
          </w:tcPr>
          <w:p>
            <w:pPr>
              <w:spacing w:after="30"/>
            </w:pPr>
            <w:r>
              <w:rPr>
                <w:rFonts w:ascii="Arial" w:hAnsi="Arial"/>
                <w:sz w:val="17"/>
              </w:rPr>
              <w:t>Eva Lohse, Mobilnummer in Stammdaten</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Aufgenommen</w:t>
            </w:r>
          </w:p>
        </w:tc>
        <w:tc>
          <w:tcPr>
            <w:tcW w:type="dxa" w:w="4872"/>
            <w:vAlign w:val="center"/>
            <w:tcMar>
              <w:top w:w="90" w:type="dxa"/>
              <w:start w:w="100" w:type="dxa"/>
              <w:bottom w:w="90" w:type="dxa"/>
              <w:end w:w="100" w:type="dxa"/>
            </w:tcMar>
            <w:shd w:fill="F2F4F5"/>
          </w:tcPr>
          <w:p>
            <w:pPr>
              <w:spacing w:after="30"/>
            </w:pPr>
            <w:r>
              <w:rPr>
                <w:rFonts w:ascii="Arial" w:hAnsi="Arial"/>
                <w:sz w:val="17"/>
              </w:rPr>
              <w:t>Mina Duarte</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Ort</w:t>
            </w:r>
          </w:p>
        </w:tc>
        <w:tc>
          <w:tcPr>
            <w:tcW w:type="dxa" w:w="4872"/>
            <w:vAlign w:val="center"/>
            <w:tcMar>
              <w:top w:w="90" w:type="dxa"/>
              <w:start w:w="100" w:type="dxa"/>
              <w:bottom w:w="90" w:type="dxa"/>
              <w:end w:w="100" w:type="dxa"/>
            </w:tcMar>
          </w:tcPr>
          <w:p>
            <w:pPr>
              <w:spacing w:after="30"/>
            </w:pPr>
            <w:r>
              <w:rPr>
                <w:rFonts w:ascii="Arial" w:hAnsi="Arial"/>
                <w:sz w:val="17"/>
              </w:rPr>
              <w:t>Mandantin nach eigener Angabe im geparkten Fahrzeug, Gleimstraße</w:t>
            </w:r>
          </w:p>
        </w:tc>
      </w:tr>
    </w:tbl>
    <w:p/>
    <w:p>
      <w:pPr>
        <w:pStyle w:val="Heading1"/>
      </w:pPr>
      <w:r>
        <w:t>1. Mitteilung</w:t>
      </w:r>
    </w:p>
    <w:p>
      <w:pPr>
        <w:keepLines w:val="0"/>
      </w:pPr>
      <w:r>
        <w:t>Frau Lohse rief aus dem Auto an. Sie hatte unmittelbar zuvor Frau Luise Henkel im Nachbaratelier getroffen. Frau Henkel wolle schriftlich bestätigen, dass Ralf am 8. Mai gegen 18:10 Uhr den Studiorechner und eine schwarze Festplattentasche in seinen Wagen getragen habe. Sie könne die Uhrzeit wegen eines Parkscheins und einer eigenen Nachricht an ihren Mann eingrenzen.</w:t>
      </w:r>
    </w:p>
    <w:p>
      <w:pPr>
        <w:keepLines w:val="0"/>
      </w:pPr>
      <w:r>
        <w:t>Die Mandantin fand außerdem im Handschuhfach ihres verstorbenen Mannes einen Parkbeleg vom 27.04.2026 und einen Zettel mit der Aufschrift Ahlers Auswahl 214–389, Export nach Freigabe. Sie soll beide Stücke nicht beschriften, sondern in einer Klarsichthülle getrennt aufbewahren.</w:t>
      </w:r>
    </w:p>
    <w:p>
      <w:pPr>
        <w:pStyle w:val="Heading1"/>
      </w:pPr>
      <w:r>
        <w:t>2. Vereinbarung</w:t>
      </w:r>
    </w:p>
    <w:p>
      <w:pPr>
        <w:keepLines w:val="0"/>
      </w:pPr>
      <w:r>
        <w:t>Frau Lohse bringt die Unterlagen am 02.07.2026 um 08:30 Uhr ins Sekretariat. Frau Henkel wird nicht zu einer rechtlichen Bewertung befragt; erbeten werden nur eigene Wahrnehmung, Datum, Uhrzeit, Gegenstände und Erkennbarkeit der Person. Ein Formular wird nicht vorgegeben.</w:t>
      </w:r>
    </w:p>
    <w:p>
      <w:pPr>
        <w:pStyle w:val="Heading1"/>
      </w:pPr>
      <w:r>
        <w:t>3. Wiedervorlage</w:t>
      </w:r>
    </w:p>
    <w:p>
      <w:pPr>
        <w:keepLines w:val="0"/>
      </w:pPr>
      <w:r>
        <w:t>02.07.2026, 10:00 Uhr: Eingang und Scan kontrollieren. 04.07.2026: Rückmeldung Frau Henkel. Keine Nachricht an Ralf vor Eingang der Zeugenerklärung, damit die Schilderungen nicht aufeinander abgestimmt werden.</w:t>
      </w:r>
    </w:p>
    <w:p>
      <w:pPr>
        <w:keepLines w:val="0"/>
      </w:pPr>
      <w:r>
        <w:t>Handschriftlicher Randvermerk Dr. Voll-Herzberg, 12:18 Uhr: Bitte außerdem klären, ob die Festplattentasche auf den Fotos vom Atelier zu sehen ist.</w:t>
      </w:r>
    </w:p>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Susanne Voll-Herzberg, Rechtsanwältin und Fachanwältin für Erbrecht | Anderkonto DE27 1002 0500 0088 4100 17 | BIC BFSWDE33BER | St.-Nr. 34/582/01947 | Berufshaftpflicht: JurAssekuranz AG, Berlin</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Voll-Herzberg</w:t>
          </w:r>
        </w:p>
        <w:p>
          <w:pPr>
            <w:spacing w:after="0"/>
          </w:pPr>
          <w:r>
            <w:rPr>
              <w:color w:val="6B7378"/>
              <w:sz w:val="15"/>
            </w:rPr>
            <w:t>Erbrecht und Medienrecht | Münzstraße 21 | 10178 Berlin</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