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Geschäftszeichen</w:t>
            </w:r>
          </w:p>
        </w:tc>
        <w:tc>
          <w:tcPr>
            <w:tcW w:type="dxa" w:w="3402"/>
            <w:vAlign w:val="center"/>
          </w:tcPr>
          <w:p>
            <w:r>
              <w:rPr>
                <w:rFonts w:ascii="Arial" w:hAnsi="Arial"/>
                <w:sz w:val="17"/>
              </w:rPr>
              <w:t>4 VI 312/26</w:t>
            </w:r>
          </w:p>
        </w:tc>
      </w:tr>
      <w:tr>
        <w:tc>
          <w:tcPr>
            <w:tcW w:type="dxa" w:w="1984"/>
            <w:vAlign w:val="center"/>
          </w:tcPr>
          <w:p>
            <w:r>
              <w:rPr>
                <w:rFonts w:ascii="Arial" w:hAnsi="Arial"/>
                <w:b/>
                <w:sz w:val="17"/>
              </w:rPr>
              <w:t>Termin</w:t>
            </w:r>
          </w:p>
        </w:tc>
        <w:tc>
          <w:tcPr>
            <w:tcW w:type="dxa" w:w="3402"/>
            <w:vAlign w:val="center"/>
          </w:tcPr>
          <w:p>
            <w:r>
              <w:rPr>
                <w:rFonts w:ascii="Arial" w:hAnsi="Arial"/>
                <w:sz w:val="17"/>
              </w:rPr>
              <w:t>15. Juli 2026, 09:30 Uhr</w:t>
            </w:r>
          </w:p>
        </w:tc>
      </w:tr>
      <w:tr>
        <w:tc>
          <w:tcPr>
            <w:tcW w:type="dxa" w:w="1984"/>
            <w:vAlign w:val="center"/>
          </w:tcPr>
          <w:p>
            <w:r>
              <w:rPr>
                <w:rFonts w:ascii="Arial" w:hAnsi="Arial"/>
                <w:b/>
                <w:sz w:val="17"/>
              </w:rPr>
              <w:t>Sitzungssaal</w:t>
            </w:r>
          </w:p>
        </w:tc>
        <w:tc>
          <w:tcPr>
            <w:tcW w:type="dxa" w:w="3402"/>
            <w:vAlign w:val="center"/>
          </w:tcPr>
          <w:p>
            <w:r>
              <w:rPr>
                <w:rFonts w:ascii="Arial" w:hAnsi="Arial"/>
                <w:sz w:val="17"/>
              </w:rPr>
              <w:t>B 214</w:t>
            </w:r>
          </w:p>
        </w:tc>
      </w:tr>
    </w:tbl>
    <w:p/>
    <w:p>
      <w:pPr>
        <w:pStyle w:val="Title"/>
      </w:pPr>
      <w:r>
        <w:t>Niederschrift über die Anhörung</w:t>
      </w:r>
    </w:p>
    <w:p>
      <w:pPr>
        <w:pStyle w:val="Heading1"/>
      </w:pPr>
      <w:r>
        <w:t>1. Erschienene</w:t>
      </w:r>
    </w:p>
    <w:p>
      <w:r>
        <w:t>Fiona Radtke-Vogel mit Rechtsanwältin Dr. Maren Heller; Beate Vogel mit Rechtsanwalt Leon Bach; Dana Radtke mit Rechtsanwältin Sarah Knoll. Ferner als Zeuge zum Fund des Testaments 2014: Steuerberater Eberhard Lutz. Die Identitäten wurden anhand von Ausweisen festgestellt.</w:t>
      </w:r>
    </w:p>
    <w:p>
      <w:pPr>
        <w:pStyle w:val="Heading1"/>
      </w:pPr>
      <w:r>
        <w:t>2. Angaben Fiona Radtke-Vogel</w:t>
      </w:r>
    </w:p>
    <w:p>
      <w:r>
        <w:t>Fiona bestätigte die Ehe mit Armin seit dem 05.11.2021 und erklärte, ein Scheidungsverfahren sei weder eingeleitet noch besprochen gewesen. Armin habe sie nicht adoptiert. Das Testament von 2014 habe sie am 21.05.2026 in der Büroschublade gefunden; sie schilderte Fundort, anwesende Person und Ablieferung. Zum Zettel von 2018 könne sie nur eine Kopie vorlegen.</w:t>
      </w:r>
    </w:p>
    <w:p>
      <w:r>
        <w:t>Auf Nachfrage erklärte Fiona, Armin habe Dana nach der Scheidung wiederholt bei Steuer- und Gesundheitsfragen unterstützt. Sie wisse nicht, ob er die Zuwendung aus 2014 später ändern wollte. Ihre Ehe mit Armin sei im gemeinsamen Haushalt in der Sophienstraße geführt worden.</w:t>
      </w:r>
    </w:p>
    <w:p>
      <w:pPr>
        <w:pStyle w:val="Heading1"/>
      </w:pPr>
      <w:r>
        <w:t>3. Angaben Beate Vogel</w:t>
      </w:r>
    </w:p>
    <w:p>
      <w:r>
        <w:t>Beate schilderte die Errichtung des gemeinschaftlichen Testaments 1994 am Küchentisch. Sie habe den von Armin geschriebenen Text gelesen und mit eigener Bestätigungszeile unterschrieben. Nach der Scheidung 1998 sei über das Testament nicht gesprochen worden. Sie bewahrte es in ihrem Bankschließfach auf. Namen der Patenkinder könne sie teilweise benennen, eine schriftliche Liste habe es nach ihrer Erinnerung nicht gegeben.</w:t>
      </w:r>
    </w:p>
    <w:p>
      <w:pPr>
        <w:pStyle w:val="Heading1"/>
      </w:pPr>
      <w:r>
        <w:t>4. Angaben Dana Radtke</w:t>
      </w:r>
    </w:p>
    <w:p>
      <w:r>
        <w:t>Dana bestätigte die Scheidung von Armin im Jahr 2012. Armin habe ihr 2014 gesagt, er wolle sich für ihre Unterstützung während einer längeren Erkrankung bedanken. Den Wortlaut des später gefundenen Testaments habe sie damals nicht gesehen. Sie beantragt derzeit keinen eigenen Erbschein, hält aber mögliche Rechte aus der Urkunde vom 10.10.2014 aufrecht.</w:t>
      </w:r>
    </w:p>
    <w:p>
      <w:pPr>
        <w:pStyle w:val="Heading1"/>
      </w:pPr>
      <w:r>
        <w:t>5. Zeugenaussage und Verfügung</w:t>
      </w:r>
    </w:p>
    <w:p>
      <w:r>
        <w:t>Eberhard Lutz bestätigte, am 21.05.2026 bei Öffnung der Schublade anwesend gewesen zu sein. Er habe das Blatt vor der Entnahme fotografiert, den Text aber erst nach Übergabe an Fiona gelesen.</w:t>
      </w:r>
    </w:p>
    <w:p>
      <w:r>
        <w:t>Die Beteiligten erhielten Gelegenheit, die vorgelegten Originale einzusehen. Das gemeinschaftliche Testament von 1994 wurde in einem säurefreien Umschlag unter Blatt 44 der Gerichtsakte verwahrt; die Kopie der Erklärung von 2018 wurde als Anlage zum Protokoll genommen.</w:t>
      </w:r>
    </w:p>
    <w:p>
      <w:r>
        <w:t>Die Zeugenbelehrung wurde erteilt. Herr Lutz erklärte auf Nachfrage, das Foto des Fundorts sei auf seinem privaten Mobiltelefon aufgenommen und noch nicht bearbeitet worden. Er sagte zu, die Originaldatei mit Aufnahmedaten bis 22. Juli 2026 über seine Kanzlei einzureichen.</w:t>
      </w:r>
    </w:p>
    <w:p>
      <w:r>
        <w:t>Die Niederschrift wurde den Erschienenen vorgelesen. Einwendungen gegen den protokollierten Wortlaut wurden nicht erhoben.</w:t>
      </w:r>
    </w:p>
    <w:p/>
    <w:p>
      <w:r>
        <w:rPr>
          <w:rFonts w:ascii="Arial" w:hAnsi="Arial"/>
          <w:b/>
          <w:sz w:val="20"/>
        </w:rPr>
        <w:t>Dr. Miriam Falk</w:t>
        <w:br/>
      </w:r>
      <w:r>
        <w:rPr>
          <w:rFonts w:ascii="Arial" w:hAnsi="Arial"/>
          <w:sz w:val="20"/>
        </w:rPr>
        <w:t>Richterin am Amtsgericht</w:t>
        <w:br/>
      </w:r>
      <w:r>
        <w:rPr>
          <w:rFonts w:ascii="Arial" w:hAnsi="Arial"/>
          <w:sz w:val="20"/>
        </w:rPr>
        <w:t>Nadine Weiß, Urkundsbeamtin der Geschäftsstelle</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4"/>
      </w:rPr>
      <w:t xml:space="preserve">15a_niederschrift_nachlassgericht_2026-07-15 | </w:t>
    </w:r>
    <w:r>
      <w:rPr>
        <w:rFonts w:ascii="Arial" w:hAnsi="Arial"/>
        <w:sz w:val="14"/>
      </w:rPr>
      <w:t xml:space="preserve">Seite </w:t>
    </w:r>
    <w:r>
      <w:rPr>
        <w:rFonts w:ascii="Arial" w:hAnsi="Arial"/>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3B3B3B"/>
        <w:sz w:val="20"/>
      </w:rPr>
      <w:t>Amtsgericht Karlsruhe · Nachlassgericht</w:t>
    </w:r>
  </w:p>
  <w:p>
    <w:pPr>
      <w:spacing w:after="0"/>
      <w:pBdr>
        <w:bottom w:val="single" w:sz="8" w:space="3" w:color="3B3B3B"/>
      </w:pBdr>
    </w:pPr>
    <w:r>
      <w:rPr>
        <w:rFonts w:ascii="Arial" w:hAnsi="Arial"/>
        <w:sz w:val="16"/>
      </w:rPr>
      <w:t>Schlossplatz 23, 76131 Karlsruhe | Telefon 0721 926-0 | Geschäftsstelle VI-Sachen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B3B3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B3B3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3B3B3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Niederschrift über die Anhörung</dc:title>
  <dc:subject/>
  <dc:creator>Amtsgericht Karlsruhe · Nachlassgericht</dc:creator>
  <cp:keywords/>
  <dc:description>generated by python-docx</dc:description>
  <cp:lastModifiedBy/>
  <cp:revision>1</cp:revision>
  <dcterms:created xsi:type="dcterms:W3CDTF">2013-12-23T23:15:00Z</dcterms:created>
  <dcterms:modified xsi:type="dcterms:W3CDTF">2013-12-23T23:15:00Z</dcterms:modified>
  <cp:category/>
</cp:coreProperties>
</file>