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Vorgang</w:t>
            </w:r>
          </w:p>
        </w:tc>
        <w:tc>
          <w:tcPr>
            <w:tcW w:type="dxa" w:w="3402"/>
            <w:vAlign w:val="center"/>
          </w:tcPr>
          <w:p>
            <w:r>
              <w:rPr>
                <w:rFonts w:ascii="Arial" w:hAnsi="Arial"/>
                <w:sz w:val="17"/>
              </w:rPr>
              <w:t>NL-2026-4471</w:t>
            </w:r>
          </w:p>
        </w:tc>
      </w:tr>
      <w:tr>
        <w:tc>
          <w:tcPr>
            <w:tcW w:type="dxa" w:w="1984"/>
            <w:vAlign w:val="center"/>
          </w:tcPr>
          <w:p>
            <w:r>
              <w:rPr>
                <w:rFonts w:ascii="Arial" w:hAnsi="Arial"/>
                <w:b/>
                <w:sz w:val="17"/>
              </w:rPr>
              <w:t>Unterlagenstand</w:t>
            </w:r>
          </w:p>
        </w:tc>
        <w:tc>
          <w:tcPr>
            <w:tcW w:type="dxa" w:w="3402"/>
            <w:vAlign w:val="center"/>
          </w:tcPr>
          <w:p>
            <w:r>
              <w:rPr>
                <w:rFonts w:ascii="Arial" w:hAnsi="Arial"/>
                <w:sz w:val="17"/>
              </w:rPr>
              <w:t>18. Juni 2026</w:t>
            </w:r>
          </w:p>
        </w:tc>
      </w:tr>
      <w:tr>
        <w:tc>
          <w:tcPr>
            <w:tcW w:type="dxa" w:w="1984"/>
            <w:vAlign w:val="center"/>
          </w:tcPr>
          <w:p>
            <w:r>
              <w:rPr>
                <w:rFonts w:ascii="Arial" w:hAnsi="Arial"/>
                <w:b/>
                <w:sz w:val="17"/>
              </w:rPr>
              <w:t>Sachbearbeitung</w:t>
            </w:r>
          </w:p>
        </w:tc>
        <w:tc>
          <w:tcPr>
            <w:tcW w:type="dxa" w:w="3402"/>
            <w:vAlign w:val="center"/>
          </w:tcPr>
          <w:p>
            <w:r>
              <w:rPr>
                <w:rFonts w:ascii="Arial" w:hAnsi="Arial"/>
                <w:sz w:val="17"/>
              </w:rPr>
              <w:t>Helena Bartels · Durchwahl -314</w:t>
            </w:r>
          </w:p>
        </w:tc>
      </w:tr>
    </w:tbl>
    <w:p/>
    <w:p>
      <w:r>
        <w:rPr>
          <w:rFonts w:ascii="Arial" w:hAnsi="Arial"/>
          <w:sz w:val="20"/>
        </w:rPr>
        <w:t>Rechtsanwältin Dr. Svenja Kalkhorst</w:t>
        <w:br/>
      </w:r>
      <w:r>
        <w:rPr>
          <w:rFonts w:ascii="Arial" w:hAnsi="Arial"/>
          <w:sz w:val="20"/>
        </w:rPr>
        <w:t>Am Berge 12</w:t>
        <w:br/>
      </w:r>
      <w:r>
        <w:rPr>
          <w:rFonts w:ascii="Arial" w:hAnsi="Arial"/>
          <w:sz w:val="20"/>
        </w:rPr>
        <w:t>21335 Lüneburg</w:t>
      </w:r>
    </w:p>
    <w:p>
      <w:pPr>
        <w:pStyle w:val="Title"/>
      </w:pPr>
      <w:r>
        <w:t>Auskunft zu Konten und Depot Helmut Rieken</w:t>
      </w:r>
    </w:p>
    <w:p>
      <w:r>
        <w:t>Sehr geehrte Frau Dr. Kalkhorst,</w:t>
      </w:r>
    </w:p>
    <w:p>
      <w:r>
        <w:t>nach Freigabe durch die Erbin und auf Grundlage Ihrer Vollmacht teilen wir den bislang recherchierten Bestand zu Herrn Helmut Rieken, geboren am 4. Januar 1946, verstorben am 18. Mai 2026, mit. Die Freigabe erfasst derzeit Buchungen über 5000,00 Euro; kleinere Umsätze sind in dieser Auskunft nicht vollständig enthalten.</w:t>
      </w:r>
    </w:p>
    <w:p>
      <w:pPr>
        <w:pStyle w:val="Heading1"/>
      </w:pPr>
      <w:r>
        <w:t>1. Girokonto 44008921</w:t>
      </w:r>
    </w:p>
    <w:p>
      <w:r>
        <w:t>Saldo am Todestag: 18420,00 Euro. Auffällige Buchungen:</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381"/>
            <w:vAlign w:val="center"/>
            <w:shd w:fill="183B64"/>
          </w:tcPr>
          <w:p>
            <w:r>
              <w:rPr>
                <w:rFonts w:ascii="Arial" w:hAnsi="Arial"/>
                <w:b/>
                <w:color w:val="FFFFFF"/>
                <w:sz w:val="17"/>
              </w:rPr>
              <w:t>Datum</w:t>
            </w:r>
          </w:p>
        </w:tc>
        <w:tc>
          <w:tcPr>
            <w:tcW w:type="dxa" w:w="2381"/>
            <w:vAlign w:val="center"/>
            <w:shd w:fill="183B64"/>
          </w:tcPr>
          <w:p>
            <w:r>
              <w:rPr>
                <w:rFonts w:ascii="Arial" w:hAnsi="Arial"/>
                <w:b/>
                <w:color w:val="FFFFFF"/>
                <w:sz w:val="17"/>
              </w:rPr>
              <w:t>Buchung</w:t>
            </w:r>
          </w:p>
        </w:tc>
        <w:tc>
          <w:tcPr>
            <w:tcW w:type="dxa" w:w="2381"/>
            <w:vAlign w:val="center"/>
            <w:shd w:fill="183B64"/>
          </w:tcPr>
          <w:p>
            <w:r>
              <w:rPr>
                <w:rFonts w:ascii="Arial" w:hAnsi="Arial"/>
                <w:b/>
                <w:color w:val="FFFFFF"/>
                <w:sz w:val="17"/>
              </w:rPr>
              <w:t>Betrag</w:t>
            </w:r>
          </w:p>
        </w:tc>
        <w:tc>
          <w:tcPr>
            <w:tcW w:type="dxa" w:w="2381"/>
            <w:vAlign w:val="center"/>
            <w:shd w:fill="183B64"/>
          </w:tcPr>
          <w:p>
            <w:r>
              <w:rPr>
                <w:rFonts w:ascii="Arial" w:hAnsi="Arial"/>
                <w:b/>
                <w:color w:val="FFFFFF"/>
                <w:sz w:val="17"/>
              </w:rPr>
              <w:t>Hinweis</w:t>
            </w:r>
          </w:p>
        </w:tc>
      </w:tr>
      <w:tr>
        <w:tc>
          <w:tcPr>
            <w:tcW w:type="dxa" w:w="2381"/>
            <w:vAlign w:val="center"/>
          </w:tcPr>
          <w:p>
            <w:r>
              <w:rPr>
                <w:rFonts w:ascii="Arial" w:hAnsi="Arial"/>
                <w:sz w:val="17"/>
              </w:rPr>
              <w:t>15.01.2024</w:t>
            </w:r>
          </w:p>
        </w:tc>
        <w:tc>
          <w:tcPr>
            <w:tcW w:type="dxa" w:w="2381"/>
            <w:vAlign w:val="center"/>
          </w:tcPr>
          <w:p>
            <w:r>
              <w:rPr>
                <w:rFonts w:ascii="Arial" w:hAnsi="Arial"/>
                <w:sz w:val="17"/>
              </w:rPr>
              <w:t>Überweisung Alva Rieken</w:t>
            </w:r>
          </w:p>
        </w:tc>
        <w:tc>
          <w:tcPr>
            <w:tcW w:type="dxa" w:w="2381"/>
            <w:vAlign w:val="center"/>
          </w:tcPr>
          <w:p>
            <w:r>
              <w:rPr>
                <w:rFonts w:ascii="Arial" w:hAnsi="Arial"/>
                <w:sz w:val="17"/>
              </w:rPr>
              <w:t>-45000,00 EUR</w:t>
            </w:r>
          </w:p>
        </w:tc>
        <w:tc>
          <w:tcPr>
            <w:tcW w:type="dxa" w:w="2381"/>
            <w:vAlign w:val="center"/>
          </w:tcPr>
          <w:p>
            <w:r>
              <w:rPr>
                <w:rFonts w:ascii="Arial" w:hAnsi="Arial"/>
                <w:sz w:val="17"/>
              </w:rPr>
              <w:t>Umbau Altenteil</w:t>
            </w:r>
          </w:p>
        </w:tc>
      </w:tr>
      <w:tr>
        <w:tc>
          <w:tcPr>
            <w:tcW w:type="dxa" w:w="2381"/>
            <w:vAlign w:val="center"/>
          </w:tcPr>
          <w:p>
            <w:r>
              <w:rPr>
                <w:rFonts w:ascii="Arial" w:hAnsi="Arial"/>
                <w:sz w:val="17"/>
              </w:rPr>
              <w:t>28.03.2024</w:t>
            </w:r>
          </w:p>
        </w:tc>
        <w:tc>
          <w:tcPr>
            <w:tcW w:type="dxa" w:w="2381"/>
            <w:vAlign w:val="center"/>
          </w:tcPr>
          <w:p>
            <w:r>
              <w:rPr>
                <w:rFonts w:ascii="Arial" w:hAnsi="Arial"/>
                <w:sz w:val="17"/>
              </w:rPr>
              <w:t>Schalterabhebung</w:t>
            </w:r>
          </w:p>
        </w:tc>
        <w:tc>
          <w:tcPr>
            <w:tcW w:type="dxa" w:w="2381"/>
            <w:vAlign w:val="center"/>
          </w:tcPr>
          <w:p>
            <w:r>
              <w:rPr>
                <w:rFonts w:ascii="Arial" w:hAnsi="Arial"/>
                <w:sz w:val="17"/>
              </w:rPr>
              <w:t>-12500,00 EUR</w:t>
            </w:r>
          </w:p>
        </w:tc>
        <w:tc>
          <w:tcPr>
            <w:tcW w:type="dxa" w:w="2381"/>
            <w:vAlign w:val="center"/>
          </w:tcPr>
          <w:p>
            <w:r>
              <w:rPr>
                <w:rFonts w:ascii="Arial" w:hAnsi="Arial"/>
                <w:sz w:val="17"/>
              </w:rPr>
              <w:t>Alva Rieken</w:t>
            </w:r>
          </w:p>
        </w:tc>
      </w:tr>
      <w:tr>
        <w:tc>
          <w:tcPr>
            <w:tcW w:type="dxa" w:w="2381"/>
            <w:vAlign w:val="center"/>
          </w:tcPr>
          <w:p>
            <w:r>
              <w:rPr>
                <w:rFonts w:ascii="Arial" w:hAnsi="Arial"/>
                <w:sz w:val="17"/>
              </w:rPr>
              <w:t>02.09.2024</w:t>
            </w:r>
          </w:p>
        </w:tc>
        <w:tc>
          <w:tcPr>
            <w:tcW w:type="dxa" w:w="2381"/>
            <w:vAlign w:val="center"/>
          </w:tcPr>
          <w:p>
            <w:r>
              <w:rPr>
                <w:rFonts w:ascii="Arial" w:hAnsi="Arial"/>
                <w:sz w:val="17"/>
              </w:rPr>
              <w:t>Landmaschinen Röpke</w:t>
            </w:r>
          </w:p>
        </w:tc>
        <w:tc>
          <w:tcPr>
            <w:tcW w:type="dxa" w:w="2381"/>
            <w:vAlign w:val="center"/>
          </w:tcPr>
          <w:p>
            <w:r>
              <w:rPr>
                <w:rFonts w:ascii="Arial" w:hAnsi="Arial"/>
                <w:sz w:val="17"/>
              </w:rPr>
              <w:t>-18940,00 EUR</w:t>
            </w:r>
          </w:p>
        </w:tc>
        <w:tc>
          <w:tcPr>
            <w:tcW w:type="dxa" w:w="2381"/>
            <w:vAlign w:val="center"/>
          </w:tcPr>
          <w:p>
            <w:r>
              <w:rPr>
                <w:rFonts w:ascii="Arial" w:hAnsi="Arial"/>
                <w:sz w:val="17"/>
              </w:rPr>
              <w:t>Rechnung Hof Rieken</w:t>
            </w:r>
          </w:p>
        </w:tc>
      </w:tr>
      <w:tr>
        <w:tc>
          <w:tcPr>
            <w:tcW w:type="dxa" w:w="2381"/>
            <w:vAlign w:val="center"/>
          </w:tcPr>
          <w:p>
            <w:r>
              <w:rPr>
                <w:rFonts w:ascii="Arial" w:hAnsi="Arial"/>
                <w:sz w:val="17"/>
              </w:rPr>
              <w:t>05.11.2024</w:t>
            </w:r>
          </w:p>
        </w:tc>
        <w:tc>
          <w:tcPr>
            <w:tcW w:type="dxa" w:w="2381"/>
            <w:vAlign w:val="center"/>
          </w:tcPr>
          <w:p>
            <w:r>
              <w:rPr>
                <w:rFonts w:ascii="Arial" w:hAnsi="Arial"/>
                <w:sz w:val="17"/>
              </w:rPr>
              <w:t>Depotverkauf</w:t>
            </w:r>
          </w:p>
        </w:tc>
        <w:tc>
          <w:tcPr>
            <w:tcW w:type="dxa" w:w="2381"/>
            <w:vAlign w:val="center"/>
          </w:tcPr>
          <w:p>
            <w:r>
              <w:rPr>
                <w:rFonts w:ascii="Arial" w:hAnsi="Arial"/>
                <w:sz w:val="17"/>
              </w:rPr>
              <w:t>+54682,40 EUR</w:t>
            </w:r>
          </w:p>
        </w:tc>
        <w:tc>
          <w:tcPr>
            <w:tcW w:type="dxa" w:w="2381"/>
            <w:vAlign w:val="center"/>
          </w:tcPr>
          <w:p>
            <w:r>
              <w:rPr>
                <w:rFonts w:ascii="Arial" w:hAnsi="Arial"/>
                <w:sz w:val="17"/>
              </w:rPr>
              <w:t>siehe Depot</w:t>
            </w:r>
          </w:p>
        </w:tc>
      </w:tr>
      <w:tr>
        <w:tc>
          <w:tcPr>
            <w:tcW w:type="dxa" w:w="2381"/>
            <w:vAlign w:val="center"/>
          </w:tcPr>
          <w:p>
            <w:r>
              <w:rPr>
                <w:rFonts w:ascii="Arial" w:hAnsi="Arial"/>
                <w:sz w:val="17"/>
              </w:rPr>
              <w:t>05.11.2024</w:t>
            </w:r>
          </w:p>
        </w:tc>
        <w:tc>
          <w:tcPr>
            <w:tcW w:type="dxa" w:w="2381"/>
            <w:vAlign w:val="center"/>
          </w:tcPr>
          <w:p>
            <w:r>
              <w:rPr>
                <w:rFonts w:ascii="Arial" w:hAnsi="Arial"/>
                <w:sz w:val="17"/>
              </w:rPr>
              <w:t>Überweisung Alva Rieken</w:t>
            </w:r>
          </w:p>
        </w:tc>
        <w:tc>
          <w:tcPr>
            <w:tcW w:type="dxa" w:w="2381"/>
            <w:vAlign w:val="center"/>
          </w:tcPr>
          <w:p>
            <w:r>
              <w:rPr>
                <w:rFonts w:ascii="Arial" w:hAnsi="Arial"/>
                <w:sz w:val="17"/>
              </w:rPr>
              <w:t>-50000,00 EUR</w:t>
            </w:r>
          </w:p>
        </w:tc>
        <w:tc>
          <w:tcPr>
            <w:tcW w:type="dxa" w:w="2381"/>
            <w:vAlign w:val="center"/>
          </w:tcPr>
          <w:p>
            <w:r>
              <w:rPr>
                <w:rFonts w:ascii="Arial" w:hAnsi="Arial"/>
                <w:sz w:val="17"/>
              </w:rPr>
              <w:t>Ausgleich Übergabe</w:t>
            </w:r>
          </w:p>
        </w:tc>
      </w:tr>
      <w:tr>
        <w:tc>
          <w:tcPr>
            <w:tcW w:type="dxa" w:w="2381"/>
            <w:vAlign w:val="center"/>
          </w:tcPr>
          <w:p>
            <w:r>
              <w:rPr>
                <w:rFonts w:ascii="Arial" w:hAnsi="Arial"/>
                <w:sz w:val="17"/>
              </w:rPr>
              <w:t>11.12.2024</w:t>
            </w:r>
          </w:p>
        </w:tc>
        <w:tc>
          <w:tcPr>
            <w:tcW w:type="dxa" w:w="2381"/>
            <w:vAlign w:val="center"/>
          </w:tcPr>
          <w:p>
            <w:r>
              <w:rPr>
                <w:rFonts w:ascii="Arial" w:hAnsi="Arial"/>
                <w:sz w:val="17"/>
              </w:rPr>
              <w:t>Überweisung Jannik Rieken</w:t>
            </w:r>
          </w:p>
        </w:tc>
        <w:tc>
          <w:tcPr>
            <w:tcW w:type="dxa" w:w="2381"/>
            <w:vAlign w:val="center"/>
          </w:tcPr>
          <w:p>
            <w:r>
              <w:rPr>
                <w:rFonts w:ascii="Arial" w:hAnsi="Arial"/>
                <w:sz w:val="17"/>
              </w:rPr>
              <w:t>-8000,00 EUR</w:t>
            </w:r>
          </w:p>
        </w:tc>
        <w:tc>
          <w:tcPr>
            <w:tcW w:type="dxa" w:w="2381"/>
            <w:vAlign w:val="center"/>
          </w:tcPr>
          <w:p>
            <w:r>
              <w:rPr>
                <w:rFonts w:ascii="Arial" w:hAnsi="Arial"/>
                <w:sz w:val="17"/>
              </w:rPr>
              <w:t>Führerschein und Auto</w:t>
            </w:r>
          </w:p>
        </w:tc>
      </w:tr>
      <w:tr>
        <w:tc>
          <w:tcPr>
            <w:tcW w:type="dxa" w:w="2381"/>
            <w:vAlign w:val="center"/>
          </w:tcPr>
          <w:p>
            <w:r>
              <w:rPr>
                <w:rFonts w:ascii="Arial" w:hAnsi="Arial"/>
                <w:sz w:val="17"/>
              </w:rPr>
              <w:t>19.02.2025</w:t>
            </w:r>
          </w:p>
        </w:tc>
        <w:tc>
          <w:tcPr>
            <w:tcW w:type="dxa" w:w="2381"/>
            <w:vAlign w:val="center"/>
          </w:tcPr>
          <w:p>
            <w:r>
              <w:rPr>
                <w:rFonts w:ascii="Arial" w:hAnsi="Arial"/>
                <w:sz w:val="17"/>
              </w:rPr>
              <w:t>Barabhebung</w:t>
            </w:r>
          </w:p>
        </w:tc>
        <w:tc>
          <w:tcPr>
            <w:tcW w:type="dxa" w:w="2381"/>
            <w:vAlign w:val="center"/>
          </w:tcPr>
          <w:p>
            <w:r>
              <w:rPr>
                <w:rFonts w:ascii="Arial" w:hAnsi="Arial"/>
                <w:sz w:val="17"/>
              </w:rPr>
              <w:t>-9500,00 EUR</w:t>
            </w:r>
          </w:p>
        </w:tc>
        <w:tc>
          <w:tcPr>
            <w:tcW w:type="dxa" w:w="2381"/>
            <w:vAlign w:val="center"/>
          </w:tcPr>
          <w:p>
            <w:r>
              <w:rPr>
                <w:rFonts w:ascii="Arial" w:hAnsi="Arial"/>
                <w:sz w:val="17"/>
              </w:rPr>
              <w:t>Empfänger offen</w:t>
            </w:r>
          </w:p>
        </w:tc>
      </w:tr>
    </w:tbl>
    <w:p/>
    <w:p>
      <w:pPr>
        <w:pStyle w:val="Heading1"/>
      </w:pPr>
      <w:r>
        <w:t>2. Depot 660-192839</w:t>
      </w:r>
    </w:p>
    <w:tbl>
      <w:tblPr>
        <w:tblStyle w:val="TableGrid"/>
        <w:tblW w:type="auto" w:w="0"/>
        <w:jc w:val="center"/>
        <w:tblLook w:firstColumn="1" w:firstRow="1" w:lastColumn="0" w:lastRow="0" w:noHBand="0" w:noVBand="1" w:val="04A0"/>
      </w:tblPr>
      <w:tblGrid>
        <w:gridCol w:w="2381"/>
        <w:gridCol w:w="2381"/>
        <w:gridCol w:w="2381"/>
        <w:gridCol w:w="2381"/>
      </w:tblGrid>
      <w:tr>
        <w:tc>
          <w:tcPr>
            <w:tcW w:type="dxa" w:w="2381"/>
            <w:vAlign w:val="center"/>
            <w:shd w:fill="183B64"/>
          </w:tcPr>
          <w:p>
            <w:r>
              <w:rPr>
                <w:rFonts w:ascii="Arial" w:hAnsi="Arial"/>
                <w:b/>
                <w:color w:val="FFFFFF"/>
                <w:sz w:val="17"/>
              </w:rPr>
              <w:t>Wertpapier</w:t>
            </w:r>
          </w:p>
        </w:tc>
        <w:tc>
          <w:tcPr>
            <w:tcW w:type="dxa" w:w="2381"/>
            <w:vAlign w:val="center"/>
            <w:shd w:fill="183B64"/>
          </w:tcPr>
          <w:p>
            <w:r>
              <w:rPr>
                <w:rFonts w:ascii="Arial" w:hAnsi="Arial"/>
                <w:b/>
                <w:color w:val="FFFFFF"/>
                <w:sz w:val="17"/>
              </w:rPr>
              <w:t>Bestand 01.01.2024</w:t>
            </w:r>
          </w:p>
        </w:tc>
        <w:tc>
          <w:tcPr>
            <w:tcW w:type="dxa" w:w="2381"/>
            <w:vAlign w:val="center"/>
            <w:shd w:fill="183B64"/>
          </w:tcPr>
          <w:p>
            <w:r>
              <w:rPr>
                <w:rFonts w:ascii="Arial" w:hAnsi="Arial"/>
                <w:b/>
                <w:color w:val="FFFFFF"/>
                <w:sz w:val="17"/>
              </w:rPr>
              <w:t>Bestand 18.05.2026</w:t>
            </w:r>
          </w:p>
        </w:tc>
        <w:tc>
          <w:tcPr>
            <w:tcW w:type="dxa" w:w="2381"/>
            <w:vAlign w:val="center"/>
            <w:shd w:fill="183B64"/>
          </w:tcPr>
          <w:p>
            <w:r>
              <w:rPr>
                <w:rFonts w:ascii="Arial" w:hAnsi="Arial"/>
                <w:b/>
                <w:color w:val="FFFFFF"/>
                <w:sz w:val="17"/>
              </w:rPr>
              <w:t>Bewegung</w:t>
            </w:r>
          </w:p>
        </w:tc>
      </w:tr>
      <w:tr>
        <w:tc>
          <w:tcPr>
            <w:tcW w:type="dxa" w:w="2381"/>
            <w:vAlign w:val="center"/>
          </w:tcPr>
          <w:p>
            <w:r>
              <w:rPr>
                <w:rFonts w:ascii="Arial" w:hAnsi="Arial"/>
                <w:sz w:val="17"/>
              </w:rPr>
              <w:t>Deka DividendenStrategie</w:t>
            </w:r>
          </w:p>
        </w:tc>
        <w:tc>
          <w:tcPr>
            <w:tcW w:type="dxa" w:w="2381"/>
            <w:vAlign w:val="center"/>
          </w:tcPr>
          <w:p>
            <w:r>
              <w:rPr>
                <w:rFonts w:ascii="Arial" w:hAnsi="Arial"/>
                <w:sz w:val="17"/>
              </w:rPr>
              <w:t>1240 Anteile</w:t>
            </w:r>
          </w:p>
        </w:tc>
        <w:tc>
          <w:tcPr>
            <w:tcW w:type="dxa" w:w="2381"/>
            <w:vAlign w:val="center"/>
          </w:tcPr>
          <w:p>
            <w:r>
              <w:rPr>
                <w:rFonts w:ascii="Arial" w:hAnsi="Arial"/>
                <w:sz w:val="17"/>
              </w:rPr>
              <w:t>480 Anteile</w:t>
            </w:r>
          </w:p>
        </w:tc>
        <w:tc>
          <w:tcPr>
            <w:tcW w:type="dxa" w:w="2381"/>
            <w:vAlign w:val="center"/>
          </w:tcPr>
          <w:p>
            <w:r>
              <w:rPr>
                <w:rFonts w:ascii="Arial" w:hAnsi="Arial"/>
                <w:sz w:val="17"/>
              </w:rPr>
              <w:t>760 verkauft</w:t>
            </w:r>
          </w:p>
        </w:tc>
      </w:tr>
      <w:tr>
        <w:tc>
          <w:tcPr>
            <w:tcW w:type="dxa" w:w="2381"/>
            <w:vAlign w:val="center"/>
          </w:tcPr>
          <w:p>
            <w:r>
              <w:rPr>
                <w:rFonts w:ascii="Arial" w:hAnsi="Arial"/>
                <w:sz w:val="17"/>
              </w:rPr>
              <w:t>Bundesanleihe 2032</w:t>
            </w:r>
          </w:p>
        </w:tc>
        <w:tc>
          <w:tcPr>
            <w:tcW w:type="dxa" w:w="2381"/>
            <w:vAlign w:val="center"/>
          </w:tcPr>
          <w:p>
            <w:r>
              <w:rPr>
                <w:rFonts w:ascii="Arial" w:hAnsi="Arial"/>
                <w:sz w:val="17"/>
              </w:rPr>
              <w:t>80000,00 EUR nominal</w:t>
            </w:r>
          </w:p>
        </w:tc>
        <w:tc>
          <w:tcPr>
            <w:tcW w:type="dxa" w:w="2381"/>
            <w:vAlign w:val="center"/>
          </w:tcPr>
          <w:p>
            <w:r>
              <w:rPr>
                <w:rFonts w:ascii="Arial" w:hAnsi="Arial"/>
                <w:sz w:val="17"/>
              </w:rPr>
              <w:t>80000,00 EUR nominal</w:t>
            </w:r>
          </w:p>
        </w:tc>
        <w:tc>
          <w:tcPr>
            <w:tcW w:type="dxa" w:w="2381"/>
            <w:vAlign w:val="center"/>
          </w:tcPr>
          <w:p>
            <w:r>
              <w:rPr>
                <w:rFonts w:ascii="Arial" w:hAnsi="Arial"/>
                <w:sz w:val="17"/>
              </w:rPr>
              <w:t>unverändert</w:t>
            </w:r>
          </w:p>
        </w:tc>
      </w:tr>
      <w:tr>
        <w:tc>
          <w:tcPr>
            <w:tcW w:type="dxa" w:w="2381"/>
            <w:vAlign w:val="center"/>
          </w:tcPr>
          <w:p>
            <w:r>
              <w:rPr>
                <w:rFonts w:ascii="Arial" w:hAnsi="Arial"/>
                <w:sz w:val="17"/>
              </w:rPr>
              <w:t>NordAgrar AG</w:t>
            </w:r>
          </w:p>
        </w:tc>
        <w:tc>
          <w:tcPr>
            <w:tcW w:type="dxa" w:w="2381"/>
            <w:vAlign w:val="center"/>
          </w:tcPr>
          <w:p>
            <w:r>
              <w:rPr>
                <w:rFonts w:ascii="Arial" w:hAnsi="Arial"/>
                <w:sz w:val="17"/>
              </w:rPr>
              <w:t>400 Stück</w:t>
            </w:r>
          </w:p>
        </w:tc>
        <w:tc>
          <w:tcPr>
            <w:tcW w:type="dxa" w:w="2381"/>
            <w:vAlign w:val="center"/>
          </w:tcPr>
          <w:p>
            <w:r>
              <w:rPr>
                <w:rFonts w:ascii="Arial" w:hAnsi="Arial"/>
                <w:sz w:val="17"/>
              </w:rPr>
              <w:t>0 Stück</w:t>
            </w:r>
          </w:p>
        </w:tc>
        <w:tc>
          <w:tcPr>
            <w:tcW w:type="dxa" w:w="2381"/>
            <w:vAlign w:val="center"/>
          </w:tcPr>
          <w:p>
            <w:r>
              <w:rPr>
                <w:rFonts w:ascii="Arial" w:hAnsi="Arial"/>
                <w:sz w:val="17"/>
              </w:rPr>
              <w:t>Übertrag 17.07.2024</w:t>
            </w:r>
          </w:p>
        </w:tc>
      </w:tr>
    </w:tbl>
    <w:p/>
    <w:p>
      <w:r>
        <w:t>Der Verkauf der Deka-Anteile am 5. November 2024 erbrachte 54682,40 Euro. Noch am selben Tag wurden 50000,00 Euro mit dem Verwendungszweck Ausgleich Übergabe an Alva Rieken überwiesen. Zum Depotübertrag der NordAgrar-Aktien liegt ein Auftrag des Erblassers ohne Kaufpreisangabe vor.</w:t>
      </w:r>
    </w:p>
    <w:p>
      <w:pPr>
        <w:pStyle w:val="Heading1"/>
      </w:pPr>
      <w:r>
        <w:t>3. Vollmacht und weitere Unterlagen</w:t>
      </w:r>
    </w:p>
    <w:p>
      <w:r>
        <w:t>Alva Rieken verfügte seit 12. August 2023 über eine transmortale Konto- und Depotvollmacht. Moritz Rieken war nicht bevollmächtigt. Archivierte Auszüge 2016 bis 2026 können nach vollständiger Freigabe gegen Kosten von 184,00 Euro bereitgestellt werden.</w:t>
      </w:r>
    </w:p>
    <w:p/>
    <w:p>
      <w:r>
        <w:rPr>
          <w:rFonts w:ascii="Arial" w:hAnsi="Arial"/>
          <w:b/>
          <w:sz w:val="20"/>
        </w:rPr>
        <w:t>Helena Bartels</w:t>
        <w:br/>
      </w:r>
      <w:r>
        <w:rPr>
          <w:rFonts w:ascii="Arial" w:hAnsi="Arial"/>
          <w:sz w:val="20"/>
        </w:rPr>
        <w:t>Nachlassservice</w:t>
        <w:br/>
      </w:r>
      <w:r>
        <w:rPr>
          <w:rFonts w:ascii="Arial" w:hAnsi="Arial"/>
          <w:sz w:val="20"/>
        </w:rPr>
        <w:t>M. Rabe, Teamleitung</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08a_bankauskunft_nordbank_2026-06-18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183B64"/>
        <w:sz w:val="20"/>
      </w:rPr>
      <w:t>NordBank AG · Nachlassservice Lüneburg</w:t>
    </w:r>
  </w:p>
  <w:p>
    <w:pPr>
      <w:spacing w:after="0"/>
      <w:pBdr>
        <w:bottom w:val="single" w:sz="8" w:space="3" w:color="183B64"/>
      </w:pBdr>
    </w:pPr>
    <w:r>
      <w:rPr>
        <w:rFonts w:ascii="Arial" w:hAnsi="Arial"/>
        <w:sz w:val="16"/>
      </w:rPr>
      <w:t>An den Brodbänken 2, 21335 Lüneburg | Telefon 04131 8827-0 | BIC NOLADE21LBG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83B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B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83B64"/>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 zu Konten und Depot Helmut Rieken</dc:title>
  <dc:subject/>
  <dc:creator>NordBank AG · Nachlassservice Lüneburg</dc:creator>
  <cp:keywords/>
  <dc:description>generated by python-docx</dc:description>
  <cp:lastModifiedBy/>
  <cp:revision>1</cp:revision>
  <dcterms:created xsi:type="dcterms:W3CDTF">2013-12-23T23:15:00Z</dcterms:created>
  <dcterms:modified xsi:type="dcterms:W3CDTF">2013-12-23T23:15:00Z</dcterms:modified>
  <cp:category/>
</cp:coreProperties>
</file>