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Fristenkalender und Postausgang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2"/>
        <w:gridCol w:w="4872"/>
      </w:tblGrid>
      <w:tr>
        <w:trPr>
          <w:tblHeader w:val="true"/>
        </w:trPr>
        <w:tc>
          <w:tcPr>
            <w:tcW w:type="dxa" w:w="4872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Stand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15.07.2026, 16:55 Uhr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Kalender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Bärbel Timm</w:t>
            </w:r>
          </w:p>
        </w:tc>
      </w:tr>
      <w:tr>
        <w:tc>
          <w:tcPr>
            <w:tcW w:type="dxa" w:w="4872"/>
            <w:shd w:fill="F2F4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Vier-Augen-Kontrolle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Dr. Svenja Kalkhorst</w:t>
            </w:r>
          </w:p>
        </w:tc>
      </w:tr>
    </w:tbl>
    <w:p/>
    <w:p>
      <w:pPr>
        <w:pStyle w:val="Heading1"/>
      </w:pPr>
      <w:r>
        <w:t>1. Fristen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Datum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Vorgang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Vorfrist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Verantwortlich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20.07.2026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Vorfrist Auskunft Alva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Dr. Kalkhorst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Unterlagenbestand prüfen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25.07.2026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Auskunftsfrist Alva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20.07.2026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Gegenseite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Zugang 06.07.2026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31.07.2026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Angebot Sachverständiger Hof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27.07.2026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Büro Nordwert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angefragt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07.08.2026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Bankfreigabe Archivunterlagen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03.08.2026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NordBank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Teilfreigabe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18.08.2026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Wiedervorlage gerichtliches Vorgehen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13.08.2026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Dr. Kalkhorst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nach Belegauswertung</w:t>
            </w:r>
          </w:p>
        </w:tc>
      </w:tr>
    </w:tbl>
    <w:p>
      <w:pPr>
        <w:pStyle w:val="Heading1"/>
      </w:pPr>
      <w:r>
        <w:t>2. Postausgang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Zeit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Empfänger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Dokument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Kanal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Nachweis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04.07.2026, 11:36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Alva Rieken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Auskunftsverlangen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Einwurf-Einschreiben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RR 552 118 407 DE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04.07.2026, 11:42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RAin Ohlendorf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Auskunftsverlangen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beA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Eingang 11:45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09.07.2026, 15:18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Jan Feddersen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Bitte um Gedächtnisnotiz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Brief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Postausgangsbuch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11.07.2026, 09:22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Nordwert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Anfrage Hofbewertung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E-Mail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Empfang bestätigt</w:t>
            </w:r>
          </w:p>
        </w:tc>
      </w:tr>
    </w:tbl>
    <w:p>
      <w:pPr>
        <w:pStyle w:val="Heading1"/>
      </w:pPr>
      <w:r>
        <w:t>3. Kalendervermerk</w:t>
      </w:r>
    </w:p>
    <w:p>
      <w:pPr>
        <w:keepLines w:val="0"/>
      </w:pPr>
      <w:r>
        <w:t>Die Frist 25.07.2026 ist eine gesetzte, keine gesetzliche Ausschlussfrist. Verjährungsfragen werden in einem getrennten Blatt geführt. Zugang und Vorfrist sind belegt; eine Klageeinreichung erfolgt nicht automatisch am Folgetag.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62" w:right="1219" w:bottom="1162" w:left="1276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/>
      <w:jc w:val="center"/>
    </w:pPr>
    <w:r>
      <w:rPr>
        <w:rFonts w:ascii="Arial" w:hAnsi="Arial"/>
        <w:color w:val="6B7378"/>
        <w:sz w:val="12"/>
      </w:rPr>
      <w:t>Dr. Svenja Kalkhorst, Rechtsanwältin und Fachanwältin für Erbrecht | Anderkonto DE73 2405 0110 0019 8850 04 | BIC NOLADE21LBG | St.-Nr. 33/219/07162 | Berufshaftpflicht: JurAssekuranz AG, Hannover</w:t>
    </w:r>
  </w:p>
  <w:p>
    <w:pPr>
      <w:spacing w:after="0"/>
      <w:jc w:val="center"/>
    </w:pPr>
    <w:r>
      <w:rPr>
        <w:color w:val="6B7378"/>
        <w:sz w:val="14"/>
      </w:rPr>
      <w:t xml:space="preserve">Seite </w:t>
    </w:r>
    <w:r>
      <w:rPr>
        <w:color w:val="6B737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10" w:space="4" w:color="2F6684"/>
      </w:pBdr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6066"/>
      <w:gridCol w:w="3345"/>
    </w:tblGrid>
    <w:tr>
      <w:tc>
        <w:tcPr>
          <w:tcW w:type="dxa" w:w="4706"/>
        </w:tcPr>
        <w:p>
          <w:pPr>
            <w:spacing w:after="20"/>
          </w:pPr>
          <w:r>
            <w:rPr>
              <w:rFonts w:ascii="Arial" w:hAnsi="Arial"/>
              <w:b/>
              <w:color w:val="17324D"/>
              <w:sz w:val="21"/>
            </w:rPr>
            <w:t>Kalkhorst &amp; Severin Rechtsanwälte</w:t>
          </w:r>
        </w:p>
        <w:p>
          <w:pPr>
            <w:spacing w:after="0"/>
          </w:pPr>
          <w:r>
            <w:rPr>
              <w:color w:val="6B7378"/>
              <w:sz w:val="15"/>
            </w:rPr>
            <w:t>Erbrecht und Agrarvermögen | Am Berge 12 | 21335 Lüneburg</w:t>
          </w:r>
        </w:p>
      </w:tc>
      <w:tc>
        <w:tcPr>
          <w:tcW w:type="dxa" w:w="4706"/>
        </w:tcPr>
        <w:p>
          <w:pPr>
            <w:spacing w:after="20"/>
            <w:jc w:val="right"/>
          </w:pPr>
          <w:r>
            <w:rPr>
              <w:b/>
              <w:color w:val="17324D"/>
              <w:sz w:val="18"/>
            </w:rPr>
            <w:t>Nachlass Rieken</w:t>
          </w:r>
        </w:p>
        <w:p>
          <w:pPr>
            <w:spacing w:after="0"/>
            <w:jc w:val="right"/>
          </w:pPr>
          <w:r>
            <w:rPr>
              <w:color w:val="6B7378"/>
              <w:sz w:val="15"/>
            </w:rPr>
            <w:t>Aktenzeichen 224/26 K05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668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Kalkhorst &amp; Severin Rechtsanwälte</dc:creator>
  <cp:keywords/>
  <dc:description>generated by python-docx</dc:description>
  <cp:lastModifiedBy>Kalkhorst &amp; Severin Rechtsanwälte</cp:lastModifiedBy>
  <cp:revision>1</cp:revision>
  <dcterms:created xsi:type="dcterms:W3CDTF">2026-07-15T12:00:00Z</dcterms:created>
  <dcterms:modified xsi:type="dcterms:W3CDTF">2026-07-15T12:00:00Z</dcterms:modified>
  <cp:category/>
</cp:coreProperties>
</file>