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5. Mai 2025</w:t>
            </w:r>
          </w:p>
        </w:tc>
      </w:tr>
      <w:tr>
        <w:tc>
          <w:tcPr>
            <w:tcW w:type="dxa" w:w="1984"/>
            <w:vAlign w:val="center"/>
          </w:tcPr>
          <w:p>
            <w:r>
              <w:rPr>
                <w:rFonts w:ascii="Arial" w:hAnsi="Arial"/>
                <w:b/>
                <w:sz w:val="17"/>
              </w:rPr>
              <w:t>Zeit</w:t>
            </w:r>
          </w:p>
        </w:tc>
        <w:tc>
          <w:tcPr>
            <w:tcW w:type="dxa" w:w="3402"/>
            <w:vAlign w:val="center"/>
          </w:tcPr>
          <w:p>
            <w:r>
              <w:rPr>
                <w:rFonts w:ascii="Arial" w:hAnsi="Arial"/>
                <w:sz w:val="17"/>
              </w:rPr>
              <w:t>11:45 bis 12:03 Uhr</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025/0422-ERB-EDE</w:t>
            </w:r>
          </w:p>
        </w:tc>
      </w:tr>
    </w:tbl>
    <w:p/>
    <w:p>
      <w:pPr>
        <w:pStyle w:val="Title"/>
      </w:pPr>
      <w:r>
        <w:t>Telefonnotiz zum Anruf von Rechtsanwalt Dr. Strecker</w:t>
      </w:r>
    </w:p>
    <w:p>
      <w:r>
        <w:t>Gesprächspartner: Rechtsanwalt Dr. Joachim Strecker, Strecker &amp; Hoffmann, Stuttgart. Gespräch geführt von Rechtsanwältin Sabine Steinkamp; beim Gesprächsbeginn anwesend war Referendarin Lea Aumann.</w:t>
      </w:r>
    </w:p>
    <w:p>
      <w:r>
        <w:t>Dr. Strecker zeigte die Vertretung von Marlies Edelmann-Praun an. Seine Mandantin werde das testamentarische Wohnrecht durchsetzen und halte an ihrer behaupteten Erbposition fest. Daneben werde geprüft, welche Haushaltsgegenstände sie als überlebende Ehefrau beanspruche.</w:t>
      </w:r>
    </w:p>
    <w:p>
      <w:r>
        <w:t>Auf Nachfrage zum Hardware-Wallet-Gerät erklärte Dr. Strecker, seine Mandantin habe es sicher verwahrt, kenne sich mit der Technik aber nicht aus und werde es nicht an einen einzelnen Beteiligten herausgeben. Eine Hinterlegung bei einer neutralen Stelle könne besprochen werden.</w:t>
      </w:r>
    </w:p>
    <w:p>
      <w:r>
        <w:t>Dr. Strecker fragte, wen unsere Kanzlei vertrete und ob Constantin Edelmann ebenfalls mandatiert sei. Ihm wurde mitgeteilt, dass ausschließlich Henrike Edelmann vertreten wird und Interessenkollisionen vor Mandatsausweitung geprüft werden müssten.</w:t>
      </w:r>
    </w:p>
    <w:p>
      <w:r>
        <w:t>Vereinbart wurde eine schriftliche Vollmachtsanzeige bis 9. Mai. Die Kanzlei fordert vor einer Erörterung des Hausrats ein Inventar und wird einen Vorschlag zur neutralen Verwahrung des Geräts übersenden. Wiedervorlage: 12. Mai 2025.</w:t>
      </w:r>
    </w:p>
    <w:p/>
    <w:p>
      <w:r>
        <w:rPr>
          <w:rFonts w:ascii="Arial" w:hAnsi="Arial"/>
          <w:b/>
          <w:sz w:val="20"/>
        </w:rPr>
        <w:t>Sabine Steinkamp</w:t>
        <w:br/>
      </w:r>
      <w:r>
        <w:rPr>
          <w:rFonts w:ascii="Arial" w:hAnsi="Arial"/>
          <w:sz w:val="20"/>
        </w:rPr>
        <w:t>Rechtsanwältin · Fachanwältin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18a_telefonnotiz_ra_strecker_2025-05-05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Klotzkette Rechtsanwaltsgesellschaft mbH</w:t>
    </w:r>
  </w:p>
  <w:p>
    <w:pPr>
      <w:spacing w:after="0"/>
      <w:pBdr>
        <w:bottom w:val="single" w:sz="8" w:space="3" w:color="4C2F38"/>
      </w:pBdr>
    </w:pPr>
    <w:r>
      <w:rPr>
        <w:rFonts w:ascii="Arial" w:hAnsi="Arial"/>
        <w:sz w:val="16"/>
      </w:rPr>
      <w:t>Friedrichstraße 112, 10117 Berlin | Telefon 030 884 71-0 | Telefax 030 884 71-199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zum Anruf von Rechtsanwalt Dr. Strecker</dc:title>
  <dc:subject/>
  <dc:creator>Klotzkette Rechtsanwaltsgesellschaft mbH</dc:creator>
  <cp:keywords/>
  <dc:description>generated by python-docx</dc:description>
  <cp:lastModifiedBy/>
  <cp:revision>1</cp:revision>
  <dcterms:created xsi:type="dcterms:W3CDTF">2013-12-23T23:15:00Z</dcterms:created>
  <dcterms:modified xsi:type="dcterms:W3CDTF">2013-12-23T23:15:00Z</dcterms:modified>
  <cp:category/>
</cp:coreProperties>
</file>