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Zeitstrahl Gesamtfall — Erbstreit Edelmann</w:t>
      </w:r>
    </w:p>
    <w:p>
      <w:pPr>
        <w:jc w:val="left"/>
      </w:pPr>
      <w:r>
        <w:rPr>
          <w:b/>
        </w:rPr>
        <w:t>Az.:</w:t>
      </w:r>
      <w:r>
        <w:t xml:space="preserve"> KlKette 025/0422-ERB-EDE</w:t>
      </w:r>
    </w:p>
    <w:p>
      <w:pPr>
        <w:jc w:val="left"/>
      </w:pPr>
      <w:r>
        <w:rPr>
          <w:b/>
        </w:rPr>
        <w:t>Stand:</w:t>
      </w:r>
      <w:r>
        <w:t xml:space="preserve"> 22.05.2025</w:t>
      </w:r>
    </w:p>
    <w:p/>
    <w:p>
      <w:pPr>
        <w:pStyle w:val="Heading2"/>
      </w:pPr>
      <w:r>
        <w:rPr>
          <w:rFonts w:ascii="Times New Roman" w:hAnsi="Times New Roman"/>
        </w:rPr>
        <w:t>Vor dem Erbfall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Rechtlich relevant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03.02.1947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Geburt Reinhard Edelmann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1970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 Ehe Edelmann/Schneewind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1973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Geburt Henrike Edelmann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1976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Geburt Constantin Edelmann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1984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Geburt Marie-Theres (außerehelich); Vaterschaft 1985 anerkannt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Pflichtteilsberechtigung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1994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Scheidung Edelmann/Schneewind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Güterrechtliche Folgen abgewickelt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2004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Kauf Grundstück Sonnenbergstraße 38a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Nachlasswert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12.10.2014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Heirat Edelmann/Praun; Zugewinngemeinschaft beginnt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Paragraf 1371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Emeritierung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15.01.2018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 ETW Konstanz an Henrike (320.000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Paragraf 2325 BGB; Frist bis 15.01.2028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April 2019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Einrichtung 3-of-5-Multisig-Wallet (Constantin)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Schlüsselverteilung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15.04.2019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 BTC-Einzahlung in Wallet (12,5 BTC, ca. 53.500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On-Chain Beleg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09.11.2019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Eigenhändiges Testament errichtet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Erbfolge, Wohnrecht, TV Trotz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08.10.2020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 Constantin: 120.000 EUR (Tranche 1)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Paragraf 2325 BGB; Frist bis 08.10.2030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07.02.2021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On-Chain-Auszahlung −0,80 BTC an Constantin (ca. 30.880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Schenkung? Paragraf 2325?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15.11.2020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Pflichtteilsverzicht Marie-Theres gegen 40.000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Paragraf 2346 BGB; Anfechtungsgefahr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14.06.2022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 Constantin: 140.000 EUR (Tranche 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Paragraf 2325 BGB; Frist bis 14.06.2032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12.12.2022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On-Chain-Auszahlung −1,20 BTC an Constantin (ca. 19.440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23.12.2022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On-Chain-Auszahlung −8,00 ETH an Constantin (ca. 9.440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14.06.2023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Notarvermerk Welz: Edelmann äußert Willen zur Testamentsänderung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Auslegungshilfe, keine Verfügung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Oktober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Tod RA Dr. Friedrich Trotz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TV-Amt erlischt (Paragraf 2225 BGB)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22.12.2023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 Constantin: 120.000 EUR (Tranche 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Paragraf 2325 BGB; Frist bis 22.12.2033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15.03.2024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On-Chain-Auszahlung −2,00 ETH an Constantin (ca. 6.240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04.07.2024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On-Chain-Einzahlung +35,50 ETH in Wallet (Herkunft unklar)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Ungeklärt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Herbst 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Gesundheit Edelmann verschlechtert sich; Pflegekraft ab November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Testierflähigkeit?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Erbfall und unmittelbare Nachfolge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Rechtlich relevant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12.03.2025, 05:47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Tod Prof. Dr. Edelmann; Herztod, Sana-Klinik Stuttgart-Degerloch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Erbfall, Ausschlagungsfristen beginnen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Tresor geöffnet (durch wen? Unklar); Erblasser-Stick gefunden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Beweisfrage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Marlies informiert Henrike telefonisch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Fristbeginn Ausschlagung Henrike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 Marlies → Henrike (Haus, Erbschaft)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emails/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Beerdigung Waldfriedhof Stuttgart-Degerloch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Marlies reicht Testament beim Nachlassgericht Stuttgart 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 nach Paragraf 2259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Testamentseröffnung AG Stuttgart, Az. 24 VI 213/25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Förmliche Kenntnis aller Erben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02.04.2025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Constantin erklärt Henrike telefonisch: er habe zwei Wallet-Schlüssel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09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22.04.2025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Mandatserteilung Henrike an Kanzlei Klotzkette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Akteneröffnung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23.04.2025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Sicherungsschreiben Kanzlei an Constantin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09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25.04.2025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Ausschlagungsfrist Constantin</w:t>
            </w:r>
            <w:r>
              <w:rPr>
                <w:rFonts w:ascii="Times New Roman" w:hAnsi="Times New Roman"/>
                <w:sz w:val="20"/>
              </w:rPr>
              <w:t xml:space="preserve"> (6 Wochen ab 14.03.) — abgelaufen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Fristversäumnis-Problem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29.04.2025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Constantin erklärt Ausschlagung beim AG Stuttgart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12; Wirksamkeit fraglich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stellt Anfrage bei Notar Welz (begl. Abschrift, weitere Urkunden?)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04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stellt Anfrage RAK BW wegen Trotz-Kanzleinachlass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15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SV Bender &amp; Mörser: Kurzgutachten Grundstück (1.850.000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06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Strecker meldet sich für Marlies (Telefonat)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18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 Constantin an Kanzlei: provokatives Schreiben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emails/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Telefonkonferenz Kanzlei/Henrike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Ausschlagungsfrist Henrike</w:t>
            </w:r>
            <w:r>
              <w:rPr>
                <w:rFonts w:ascii="Times New Roman" w:hAnsi="Times New Roman"/>
                <w:sz w:val="20"/>
              </w:rPr>
              <w:t xml:space="preserve"> abgelaufen — keine Ausschlagung erklärt (Erbschaft angenommen)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01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Antwortfrist RAK BW</w:t>
            </w:r>
            <w:r>
              <w:rPr>
                <w:rFonts w:ascii="Times New Roman" w:hAnsi="Times New Roman"/>
                <w:sz w:val="20"/>
              </w:rPr>
              <w:t xml:space="preserve"> (Kanzleinachlass Trotz)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15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Constantin setzt Marlies telefonisch unter Druck (Stick-Herausgabe)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 18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Schreiben Strecker an Kanzlei (Wohnrecht, Stick, Paragraf 1932)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emails/ und Akte 18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Offene Fristen und kritische Termine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 / 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Konsequenz bei Versäumnis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 RAK BW (Trotz-Kanzleinachlass)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Schlüssel #4 bleibt unbekannt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05.06.2025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Antwortfrist Strecker auf Treuhänder-Angebot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beantragt Paragraf 1960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05.06.2025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Antwortfrist Notar Welz auf Anfrage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Auslegungsfrage bleibt 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Angestrebte Einreichung Erbscheinsantrag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Depot bleibt gesperrt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12.08.2025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Dreimonatseinrede Henrike (Paragraf 2014 BGB)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 dürfen voll vollstrecken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12.06.2025 (ca.)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 Finanzamt auf Stundungsantrag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ESt-Nachzahlung ggf. fällig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Mrz.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Anfechtungsfrist Marie-Theres (Paragraf 123, 124 BGB)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 Pflichtteilsverzicht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15.01.2028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Ende 10-Jahres-Frist Schenkung Henrike (ETW)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Ergänzung mehr aus H-1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08.10.2030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Ende 10-Jahres-Frist Schenkung C-1 (120 TEUR)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12.03.2028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Verjährung Pflichtteilsansprüche (Paragraf 2332 BGB)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