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Neumann ./. Neumann - Auskunfts- und Beleganforderung</w:t>
      </w:r>
    </w:p>
    <w:p>
      <w:r>
        <w:t>Sehr geehrter Herr Kollege Graubach,</w:t>
      </w:r>
    </w:p>
    <w:p>
      <w:r>
        <w:t>in vorbezeichneter Angelegenheit nehmen wir Bezug auf Ihre Nachricht vom 10.06.2026. Die bislang übersandten Unterlagen genügen für eine verlässliche Prüfung von Kindesunterhalt, Trennungsunterhalt und Vermögensauskunft nicht. Wir bitten daher um geordnete Ergänzung der nachfolgend bezeichneten Belege.</w:t>
      </w:r>
    </w:p>
    <w:p>
      <w:r>
        <w:t>Die Anforderung erfolgt ohne Präjudiz für eine spätere Bezifferung. Eine abschließende Berechnung ist mangels vollständiger Unterlagen nicht möglich.</w:t>
      </w:r>
    </w:p>
    <w:p>
      <w:pPr>
        <w:pStyle w:val="Heading2"/>
      </w:pPr>
      <w:r>
        <w:t>1. Einkommen aus Anstellung</w:t>
      </w:r>
    </w:p>
    <w:p>
      <w:r>
        <w:t>vollständige Gehaltsabrechnungen April bis Juni 2026 einschließlich geldwertem Vorteil Firmenwagen, Bonus, Aktienoptionen und Altersvorsorgezuschuss;</w:t>
      </w:r>
    </w:p>
    <w:p>
      <w:r>
        <w:t>Bonusmitteilung für das Geschäftsjahr 2025 und Zielvereinbarung für 2026;</w:t>
      </w:r>
    </w:p>
    <w:p>
      <w:r>
        <w:t>Nachweise zu Homeoffice-Tagen und arbeitsvertraglicher Dienstwagennutzung.</w:t>
      </w:r>
    </w:p>
    <w:p>
      <w:pPr>
        <w:pStyle w:val="Heading2"/>
      </w:pPr>
      <w:r>
        <w:t>2. Nebengewerbe MN Strömungstechnik</w:t>
      </w:r>
    </w:p>
    <w:p>
      <w:r>
        <w:t>Einnahmen-Überschuss-Rechnungen 2023 bis 2025;</w:t>
      </w:r>
    </w:p>
    <w:p>
      <w:r>
        <w:t>betriebliche Kontoauszüge Januar 2025 bis Juni 2026;</w:t>
      </w:r>
    </w:p>
    <w:p>
      <w:r>
        <w:t>Rechnungen MN-2026-014 bis MN-2026-016 mit Zahlungseingängen und Kostenbelegen;</w:t>
      </w:r>
    </w:p>
    <w:p>
      <w:r>
        <w:t>Anlagenverzeichnis, Leasingvertrag CNC-Fräse und CAD-Lizenzvertrag.</w:t>
      </w:r>
    </w:p>
    <w:p>
      <w:pPr>
        <w:pStyle w:val="Heading2"/>
      </w:pPr>
      <w:r>
        <w:t>3. Vermögen und Haus</w:t>
      </w:r>
    </w:p>
    <w:p>
      <w:r>
        <w:t>Depotstände und Depotumsätze Januar bis Juni 2026;</w:t>
      </w:r>
    </w:p>
    <w:p>
      <w:r>
        <w:t>aktueller Rückkaufswert der Lebensversicherung;</w:t>
      </w:r>
    </w:p>
    <w:p>
      <w:r>
        <w:t>Unterlagen zum Grundstück Ober-Mörlen;</w:t>
      </w:r>
    </w:p>
    <w:p>
      <w:r>
        <w:t>Darlehensvertrag Eltern einschließlich Zahlungsnachweisen;</w:t>
      </w:r>
    </w:p>
    <w:p>
      <w:r>
        <w:t>aktuelle Darlehenssalden und Belege zu Hauslasten.</w:t>
      </w:r>
    </w:p>
    <w:p>
      <w:r>
        <w:t>Mit freundlichen kollegialen Grüßen</w:t>
      </w:r>
    </w:p>
    <w:p>
      <w:r>
        <w:t>Rechtsanwältin K. Feldmann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