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sz w:val="28"/>
        </w:rPr>
        <w:t>Kanzlei Steinhauer &amp; Vonau</w:t>
      </w: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Rechtsanwälte · Oranienstr. 14, 10999 Berlin</w:t>
      </w: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Tel.: 030 / 69 81 44 20 · kanzlei@steinhauer-vonau.de</w:t>
      </w:r>
    </w:p>
    <w:p>
      <w:r>
        <w:rPr>
          <w:rFonts w:ascii="Calibri" w:hAnsi="Calibri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0" w:after="0" w:line="80" w:lineRule="exact"/>
      </w:pPr>
    </w:p>
    <w:p>
      <w:pPr>
        <w:jc w:val="center"/>
      </w:pPr>
      <w:r>
        <w:rPr>
          <w:rFonts w:ascii="Calibri" w:hAnsi="Calibri"/>
          <w:b/>
          <w:i w:val="0"/>
          <w:sz w:val="28"/>
        </w:rPr>
        <w:t>VOLLMACHT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Ich,</w:t>
      </w:r>
    </w:p>
    <w:p>
      <w:pPr>
        <w:jc w:val="left"/>
      </w:pPr>
      <w:r>
        <w:rPr>
          <w:rFonts w:ascii="Calibri" w:hAnsi="Calibri"/>
          <w:b/>
          <w:i w:val="0"/>
          <w:sz w:val="20"/>
        </w:rPr>
        <w:t>Marcus Weber</w:t>
        <w:br/>
        <w:t>geb. 12. September 1981</w:t>
        <w:br/>
        <w:t>Berliner Str. 42, 10243 Berlin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bevollmächtige hiermit</w:t>
      </w:r>
    </w:p>
    <w:p>
      <w:pPr>
        <w:jc w:val="left"/>
      </w:pPr>
      <w:r>
        <w:rPr>
          <w:rFonts w:ascii="Calibri" w:hAnsi="Calibri"/>
          <w:b/>
          <w:i w:val="0"/>
          <w:sz w:val="20"/>
        </w:rPr>
        <w:t>Rechtsanwalt Benedikt Steinhauer</w:t>
        <w:br/>
        <w:t>und alle in der Kanzlei Steinhauer &amp; Vonau tätigen Rechtsanwältinnen und Rechtsanwälte</w:t>
        <w:br/>
        <w:t>-- nachfolgend 'Bevollmächtigte' --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mich in allen Angelegenheiten betreffend die Kündigung durch die TechLogix GmbH vom 28. April 2026 umfassend gerichtlich und außergerichtlich zu vertreten, insbesondere:</w:t>
      </w:r>
    </w:p>
    <w:p>
      <w:pPr>
        <w:spacing w:before="0" w:after="0" w:line="80" w:lineRule="exact"/>
      </w:pP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Erhebung einer Kündigungsschutzklage gemäß Paragraf 4 KSchG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Einlegung aller Rechtsmittel (Berufung, Revision, NZB)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Stellung aller verfahrensbezogenen Anträge einschließlich Weiterbeschäftigungsantrag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Abschluss von Vergleichen (Rückfragepflicht bei Beträgen über EUR 15.000)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Empfang von Zustellungen und Zahlungen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Einsichtnahme in Gerichts- und Verwaltungsakten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Diese Vollmacht gilt über den Tod des Vollmachtgebers hinaus.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Berlin, 06. Mai 2026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________________________________</w:t>
      </w:r>
    </w:p>
    <w:p>
      <w:pPr>
        <w:jc w:val="left"/>
      </w:pPr>
      <w:r>
        <w:rPr>
          <w:rFonts w:ascii="Calibri" w:hAnsi="Calibri"/>
          <w:b w:val="0"/>
          <w:i w:val="0"/>
          <w:sz w:val="20"/>
        </w:rPr>
        <w:t>Marcus Weber</w:t>
        <w:br/>
        <w:t>(eigenhändig unterschrieben)</w:t>
      </w:r>
    </w:p>
    <w:p>
      <w:pPr>
        <w:spacing w:before="0" w:after="0" w:line="80" w:lineRule="exact"/>
      </w:pPr>
    </w:p>
    <w:p>
      <w:pPr>
        <w:jc w:val="left"/>
      </w:pPr>
      <w:r>
        <w:rPr>
          <w:rFonts w:ascii="Calibri" w:hAnsi="Calibri"/>
          <w:b w:val="0"/>
          <w:i/>
          <w:sz w:val="20"/>
        </w:rPr>
        <w:t>[Kanzleivermerk: Original liegt in der Handakte, Kopie zu den Gerichtsakten]</w:t>
      </w:r>
    </w:p>
    <w:sectPr w:rsidR="00FC693F" w:rsidRPr="0006063C" w:rsidSect="00034616">
      <w:pgSz w:w="11906" w:h="16838"/>
      <w:pgMar w:top="1020" w:right="1134" w:bottom="907" w:left="170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