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Widerspruchsbegründung – GdB-Erhöhung – LASOV Sachsen</w:t>
      </w:r>
    </w:p>
    <w:p>
      <w:pPr>
        <w:jc w:val="left"/>
      </w:pPr>
      <w:r>
        <w:rPr>
          <w:b/>
        </w:rPr>
        <w:t>[SCHRIFTSATZ – Ergänzung/Übernahme des laufenden Widerspruchsverfahrens]</w:t>
      </w:r>
    </w:p>
    <w:p/>
    <w:p>
      <w:pPr>
        <w:jc w:val="left"/>
      </w:pPr>
      <w:r>
        <w:t>Kanzlei Sonnemann Sozialrecht Leipzig</w:t>
      </w:r>
    </w:p>
    <w:p>
      <w:pPr>
        <w:jc w:val="left"/>
      </w:pPr>
      <w:r>
        <w:t>Rechtsanwältin Marit Sonnemann</w:t>
      </w:r>
    </w:p>
    <w:p>
      <w:pPr>
        <w:jc w:val="left"/>
      </w:pPr>
      <w:r>
        <w:t>Fachanwältin für Sozialrecht</w:t>
      </w:r>
    </w:p>
    <w:p>
      <w:pPr>
        <w:jc w:val="left"/>
      </w:pPr>
      <w:r>
        <w:t>Karl-Liebknecht-Straße 14</w:t>
      </w:r>
    </w:p>
    <w:p>
      <w:pPr>
        <w:jc w:val="left"/>
      </w:pPr>
      <w:r>
        <w:t>04107 Leipzig</w:t>
      </w:r>
    </w:p>
    <w:p>
      <w:pPr>
        <w:jc w:val="left"/>
      </w:pPr>
      <w:r>
        <w:t>Tel.: 0341 / 58 82 100</w:t>
      </w:r>
    </w:p>
    <w:p>
      <w:pPr>
        <w:jc w:val="left"/>
      </w:pPr>
      <w:r>
        <w:t>Fax: 0341 / 58 82 101</w:t>
      </w:r>
    </w:p>
    <w:p/>
    <w:p>
      <w:pPr>
        <w:jc w:val="left"/>
      </w:pPr>
      <w:r>
        <w:rPr>
          <w:b/>
        </w:rPr>
        <w:t>An das</w:t>
      </w:r>
    </w:p>
    <w:p>
      <w:pPr>
        <w:jc w:val="left"/>
      </w:pPr>
      <w:r>
        <w:t>Landesamt für Soziales und Verbraucherschutz (LASOV) Sachsen</w:t>
      </w:r>
    </w:p>
    <w:p>
      <w:pPr>
        <w:jc w:val="left"/>
      </w:pPr>
      <w:r>
        <w:t>Referat 23 – Schwerbehindertenrecht</w:t>
      </w:r>
    </w:p>
    <w:p>
      <w:pPr>
        <w:jc w:val="left"/>
      </w:pPr>
      <w:r>
        <w:t>Altchemnitzer Straße 41</w:t>
      </w:r>
    </w:p>
    <w:p>
      <w:pPr>
        <w:jc w:val="left"/>
      </w:pPr>
      <w:r>
        <w:t>09120 Chemnitz</w:t>
      </w:r>
    </w:p>
    <w:p>
      <w:pPr>
        <w:jc w:val="left"/>
      </w:pPr>
      <w:r>
        <w:t>Leipzig, den 19.02.2026</w:t>
      </w:r>
    </w:p>
    <w:p/>
    <w:p>
      <w:pPr>
        <w:jc w:val="left"/>
      </w:pPr>
      <w:r>
        <w:rPr>
          <w:b/>
        </w:rPr>
        <w:t>Az. LASOV:</w:t>
      </w:r>
      <w:r>
        <w:t xml:space="preserve"> SBH-L-23-0047892</w:t>
      </w:r>
    </w:p>
    <w:p>
      <w:pPr>
        <w:jc w:val="left"/>
      </w:pPr>
      <w:r>
        <w:rPr>
          <w:b/>
        </w:rPr>
        <w:t>Mandantin:</w:t>
      </w:r>
      <w:r>
        <w:t xml:space="preserve"> Vivian Feldermann, geb. 03.09.1984, Bornaische Straße 78, 04277 Leipzig</w:t>
      </w:r>
    </w:p>
    <w:p/>
    <w:p>
      <w:pPr>
        <w:pStyle w:val="Heading2"/>
      </w:pPr>
      <w:r>
        <w:rPr>
          <w:rFonts w:ascii="Times New Roman" w:hAnsi="Times New Roman"/>
        </w:rPr>
        <w:t>Vollmachtsübernahme und Widerspruchsbegründung</w:t>
      </w:r>
    </w:p>
    <w:p>
      <w:pPr>
        <w:jc w:val="left"/>
      </w:pPr>
      <w:r>
        <w:t>Sehr geehrte Damen und Herren,</w:t>
      </w:r>
    </w:p>
    <w:p>
      <w:pPr>
        <w:jc w:val="left"/>
      </w:pPr>
      <w:r>
        <w:t>meine Mandantin Frau Vivian Feldermann hat gegen den Bescheid des Landesamts für Soziales und Verbraucherschutz Sachsen vom 19.09.2023 (Az. SBH-L-23-0047892) mit Schreiben vom 12.10.2023 Widerspruch eingelegt.</w:t>
      </w:r>
    </w:p>
    <w:p>
      <w:pPr>
        <w:jc w:val="left"/>
      </w:pPr>
      <w:r>
        <w:t>Ich zeige an, dass meine Mandantin mich mit ihrer Vertretung in diesem Verfahren beauftragt hat (Vollmacht liegt bei). Ich beantrage,</w:t>
      </w:r>
    </w:p>
    <w:p>
      <w:pPr>
        <w:jc w:val="left"/>
      </w:pPr>
      <w:r>
        <w:rPr>
          <w:b/>
        </w:rPr>
        <w:t>den Bescheid vom 19.09.2023 abzuändern und einen Grad der Behinderung (GdB) von mindestens 50 festzusetzen sowie die erforderlichen Merkzeichen (G, aG soweit einschlägig) zuzuerkennen.</w:t>
      </w:r>
    </w:p>
    <w:p/>
    <w:p>
      <w:pPr>
        <w:pStyle w:val="Heading2"/>
      </w:pPr>
      <w:r>
        <w:rPr>
          <w:rFonts w:ascii="Times New Roman" w:hAnsi="Times New Roman"/>
        </w:rPr>
        <w:t>Begründung</w:t>
      </w:r>
    </w:p>
    <w:p>
      <w:pPr>
        <w:pStyle w:val="Heading3"/>
      </w:pPr>
      <w:r>
        <w:rPr>
          <w:rFonts w:ascii="Times New Roman" w:hAnsi="Times New Roman"/>
        </w:rPr>
        <w:t>I. Zur Gesundheitslage (aktualisiert, Stand Februar 2026)</w:t>
      </w:r>
    </w:p>
    <w:p>
      <w:pPr>
        <w:jc w:val="left"/>
      </w:pPr>
      <w:r>
        <w:t>Gegenüber dem Stand zum Zeitpunkt des Widerspruchs meiner Mandantin im Oktober 2023 hat sich der Gesundheitszustand von Frau Feldermann nicht gebessert, sondern in wesentlichen Aspekten verschlechtert:</w:t>
      </w:r>
    </w:p>
    <w:p>
      <w:pPr>
        <w:pStyle w:val="ListBullet"/>
      </w:pPr>
      <w:r>
        <w:t>Die psychiatrische Komorbidität (rezidivierende depressive Störung F33.1) hat zu einem stationären Aufenthalt im Klinikum am Auenwald Leipzig (September–November 2024) geführt.</w:t>
      </w:r>
    </w:p>
    <w:p>
      <w:pPr>
        <w:pStyle w:val="ListBullet"/>
      </w:pPr>
      <w:r>
        <w:t>Die ME/CFS-Erkrankung ist nach Universitätsmedizin Berlin-Nord-Befund (Prof. Seifert, 11/2025) als "schwer" einzustufen; Frau Feldermann verlässt ihre Wohnung an durchschnittlich 4–5 von 7 Wochentagen nicht.</w:t>
      </w:r>
    </w:p>
    <w:p>
      <w:pPr>
        <w:pStyle w:val="ListBullet"/>
      </w:pPr>
      <w:r>
        <w:t>Eine Verschlechterung der POTS-Symptomatik wurde durch den aktuellen kardiologischen Befund bestätigt.</w:t>
      </w:r>
    </w:p>
    <w:p>
      <w:pPr>
        <w:pStyle w:val="Heading3"/>
      </w:pPr>
      <w:r>
        <w:rPr>
          <w:rFonts w:ascii="Times New Roman" w:hAnsi="Times New Roman"/>
        </w:rPr>
        <w:t>II. Fehlerhafte Einzel-GdB-Bewertungen des LASOV</w:t>
      </w:r>
    </w:p>
    <w:p>
      <w:pPr>
        <w:pStyle w:val="Heading3"/>
      </w:pPr>
      <w:r>
        <w:rPr>
          <w:rFonts w:ascii="Times New Roman" w:hAnsi="Times New Roman"/>
        </w:rPr>
        <w:t>1. ME/CFS / Post-Covid-Syndrom (GdB 20 laut LASOV → korrekt: mind. 50)</w:t>
      </w:r>
    </w:p>
    <w:p>
      <w:pPr>
        <w:jc w:val="left"/>
      </w:pPr>
      <w:r>
        <w:t>Die Versorgungsmedizin-Verordnung (VersMedV) vom 10.12.2008 (BGBl. I S. 2412) mit der Anlage "Versorgungsmedizinische Grundsätze" (VMG) ist maßgeblich für die GdB-Bewertung. Für das chronische Erschöpfungssyndrom/ME/CFS sehen die VMG (Teil B, Nr. 18.4) bei schweren Formen mit erheblicher Einschränkung der Alltagsfähigkeit einen Einzel-GdB von 50–80 vor.</w:t>
      </w:r>
    </w:p>
    <w:p>
      <w:pPr>
        <w:jc w:val="left"/>
      </w:pPr>
      <w:r>
        <w:t>Frau Feldermann ist an 4–5 Wochentagen vollständig bettlägerig oder ans Sofa gebunden (belegt durch PEM-Tagebuch, Aktenstück 17). Sie kann keine Einkäufe selbstständig erledigen, keine Kinderbetreuung übernehmen, keinen Haushalt führen. Dies entspricht einer schweren ME/CFS-Verlaufsform. Der Einzel-GdB von 20 ist evident falsch.</w:t>
      </w:r>
    </w:p>
    <w:p>
      <w:pPr>
        <w:pStyle w:val="Heading3"/>
      </w:pPr>
      <w:r>
        <w:rPr>
          <w:rFonts w:ascii="Times New Roman" w:hAnsi="Times New Roman"/>
        </w:rPr>
        <w:t>2. Rezidivierende depressive Störung F33.1 (GdB 20 laut LASOV → korrekt: 30–40)</w:t>
      </w:r>
    </w:p>
    <w:p>
      <w:pPr>
        <w:jc w:val="left"/>
      </w:pPr>
      <w:r>
        <w:t>Nach VMG Teil B, Nr. 3.7, entspricht eine mittelgradige depressive Störung (F33.1, rezidivierend) einem Einzel-GdB von 30–40. Der LASOV hat lediglich GdB 20 zuerkannt. Dabei wird weder die Rezidivität der Erkrankung noch die Schwere des zuletzt stationär behandelten Verlaufs berücksichtigt.</w:t>
      </w:r>
    </w:p>
    <w:p>
      <w:pPr>
        <w:pStyle w:val="Heading3"/>
      </w:pPr>
      <w:r>
        <w:rPr>
          <w:rFonts w:ascii="Times New Roman" w:hAnsi="Times New Roman"/>
        </w:rPr>
        <w:t>3. POTS – Autonome Neuropathie (GdB 10 laut LASOV → korrekt: 20–30)</w:t>
      </w:r>
    </w:p>
    <w:p>
      <w:pPr>
        <w:jc w:val="left"/>
      </w:pPr>
      <w:r>
        <w:t>Das posturale Tachykardiesyndrom (POTS) mit objektiviertem positiven Kipptisch-Test sowie dokumentierten Synkopen und orthostatischer Intoleranz entspricht nach VMG Teil B, Nr. 9.3 (Herzrhythmusstörungen) einem Einzel-GdB von 20–30. Der zuerkannte Einzel-GdB von 10 wird der Schwere der Erkrankung nicht gerecht.</w:t>
      </w:r>
    </w:p>
    <w:p>
      <w:pPr>
        <w:pStyle w:val="Heading3"/>
      </w:pPr>
      <w:r>
        <w:rPr>
          <w:rFonts w:ascii="Times New Roman" w:hAnsi="Times New Roman"/>
        </w:rPr>
        <w:t>III. Gesamt-GdB</w:t>
      </w:r>
    </w:p>
    <w:p>
      <w:pPr>
        <w:jc w:val="left"/>
      </w:pPr>
      <w:r>
        <w:t xml:space="preserve">Bei der GdB-Gesamtbildung ist nach VMG Abschnitt A, Nr. 3c von dem höchsten Einzel-GdB (hier: ME/CFS, korrekt mind. 50) auszugehen. Weitere Einzel-GdB erhöhen den Gesamt-GdB, sofern sie die Gesamtbeeinträchtigung erkennbar erhöhen. Die schwere Depression (F33.1, Einzel-GdB 30–40) erhöht den Gesamt-GdB um mindestens 10 Punkte; die POTS um weitere 10. Der korrekte Gesamt-GdB beträgt mindestens </w:t>
      </w:r>
      <w:r>
        <w:rPr>
          <w:b/>
        </w:rPr>
        <w:t>60–70</w:t>
      </w:r>
      <w:r>
        <w:t>.</w:t>
      </w:r>
    </w:p>
    <w:p>
      <w:pPr>
        <w:jc w:val="left"/>
      </w:pPr>
      <w:r>
        <w:t xml:space="preserve">Selbst wenn das LASOV die ME/CFS-Schwere nur mit GdB 40–50 bewertete, ergäbe sich zusammen mit der Depression und POTS ein Gesamt-GdB von mindestens </w:t>
      </w:r>
      <w:r>
        <w:rPr>
          <w:b/>
        </w:rPr>
        <w:t>50</w:t>
      </w:r>
      <w:r>
        <w:t xml:space="preserve"> (Schwerbehinderung).</w:t>
      </w:r>
    </w:p>
    <w:p>
      <w:pPr>
        <w:pStyle w:val="Heading3"/>
      </w:pPr>
      <w:r>
        <w:rPr>
          <w:rFonts w:ascii="Times New Roman" w:hAnsi="Times New Roman"/>
        </w:rPr>
        <w:t>IV. Verfahrensmangel: Kein persönliches Gutachten</w:t>
      </w:r>
    </w:p>
    <w:p>
      <w:pPr>
        <w:jc w:val="left"/>
      </w:pPr>
      <w:r>
        <w:t>Das versorgungsärztliche Gutachten (Dr. Laube) wurde ohne persönliche Untersuchung der Antragstellerin anhand von Aktenunterlagen erstattet. Bei einem komplexen, multifaktoriellen Post-Covid-Krankheitsbild mit schwerer ME/CFS ist eine Beurteilung ohne körperliche Untersuchung nicht vertretbar und entspricht nicht dem Grundsatz der Amtsermittlung (Paragraf 20 SGB X). Ich beantrage die Erstellung eines neuen versorgungsärztlichen Gutachtens durch eine auf Post-Covid/ME/CFS spezialisierte Einrichtung (z. B. Universitätsmedizin Berlin-Nord, Fatigue-Centrum).</w:t>
      </w:r>
    </w:p>
    <w:p>
      <w:pPr>
        <w:pStyle w:val="Heading3"/>
      </w:pPr>
      <w:r>
        <w:rPr>
          <w:rFonts w:ascii="Times New Roman" w:hAnsi="Times New Roman"/>
        </w:rPr>
        <w:t>V. Beweisangebote</w:t>
      </w:r>
    </w:p>
    <w:p>
      <w:pPr>
        <w:pStyle w:val="ListNumber"/>
      </w:pPr>
      <w:r>
        <w:t>Befundbericht Prof. Dr. Seifert, Post-COVID-Ambulanz der Universitätsmedizin Berlin-Nord, 11/2025 (Anlage)</w:t>
      </w:r>
    </w:p>
    <w:p>
      <w:pPr>
        <w:pStyle w:val="ListNumber"/>
      </w:pPr>
      <w:r>
        <w:t>Entlassungsbericht Klinikum am Auenwald Leipzig, 02/2026 (Anlage)</w:t>
      </w:r>
    </w:p>
    <w:p>
      <w:pPr>
        <w:pStyle w:val="ListNumber"/>
      </w:pPr>
      <w:r>
        <w:t>Befundbericht Dr. Märker, Hausarzt, 01/2026 (Anlage)</w:t>
      </w:r>
    </w:p>
    <w:p>
      <w:pPr>
        <w:pStyle w:val="ListNumber"/>
      </w:pPr>
      <w:r>
        <w:t>Auszug PEM-Tagebuch (Anlage, Aktenstück 17)</w:t>
      </w:r>
    </w:p>
    <w:p>
      <w:pPr>
        <w:pStyle w:val="ListNumber"/>
      </w:pPr>
      <w:r>
        <w:t>Kardiologischer Befundbericht UKL (Kipptisch-Test, 04/2022)</w:t>
      </w:r>
    </w:p>
    <w:p/>
    <w:p>
      <w:pPr>
        <w:pStyle w:val="Heading2"/>
      </w:pPr>
      <w:r>
        <w:rPr>
          <w:rFonts w:ascii="Times New Roman" w:hAnsi="Times New Roman"/>
        </w:rPr>
        <w:t>Beweismittelverzeichnis (Anlagen)</w:t>
      </w:r>
    </w:p>
    <w:p>
      <w:pPr>
        <w:pStyle w:val="ListNumber"/>
      </w:pPr>
      <w:r>
        <w:t>Vollmacht RA Sonnemann (Übernahme Verfahren)</w:t>
      </w:r>
    </w:p>
    <w:p>
      <w:pPr>
        <w:pStyle w:val="ListNumber"/>
      </w:pPr>
      <w:r>
        <w:t>Befundberichte (s. o., Nrn. 1–5)</w:t>
      </w:r>
    </w:p>
    <w:p>
      <w:pPr>
        <w:pStyle w:val="ListNumber"/>
      </w:pPr>
      <w:r>
        <w:t>Aktualisierter Beschwerde- und Aktivitätsbericht Mandantin (02/2026)</w:t>
      </w:r>
    </w:p>
    <w:p/>
    <w:p>
      <w:pPr>
        <w:jc w:val="left"/>
      </w:pPr>
      <w:r>
        <w:t>Mit freundlichen Grüßen</w:t>
      </w:r>
    </w:p>
    <w:p>
      <w:pPr>
        <w:jc w:val="left"/>
      </w:pPr>
      <w:r>
        <w:rPr>
          <w:b/>
        </w:rPr>
        <w:t>Marit Sonnemann</w:t>
      </w:r>
    </w:p>
    <w:p>
      <w:pPr>
        <w:jc w:val="left"/>
      </w:pPr>
      <w:r>
        <w:t>Rechtsanwältin</w:t>
      </w:r>
    </w:p>
    <w:p>
      <w:pPr>
        <w:jc w:val="left"/>
      </w:pPr>
      <w:r>
        <w:t>Fachanwältin für Sozialrecht</w:t>
      </w:r>
    </w:p>
    <w:p/>
    <w:p>
      <w:pPr>
        <w:jc w:val="left"/>
      </w:pPr>
      <w:r>
        <w:rPr>
          <w:i/>
        </w:rPr>
        <w:t>Kanzlei-AZ: SON-2026-0047-FEL</w:t>
      </w:r>
    </w:p>
    <w:p>
      <w:pPr>
        <w:jc w:val="left"/>
      </w:pPr>
      <w:r>
        <w:rPr>
          <w:i/>
        </w:rPr>
        <w:t>Erstellt: 19.02.2026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