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pPr>
              <w:spacing w:after="20" w:line="240" w:lineRule="auto"/>
            </w:pPr>
            <w:r>
              <w:rPr>
                <w:rFonts w:ascii="Arial" w:hAnsi="Arial"/>
                <w:b/>
                <w:sz w:val="17"/>
              </w:rPr>
              <w:t>Bedarfsgemeinschaft</w:t>
            </w:r>
          </w:p>
        </w:tc>
        <w:tc>
          <w:tcPr>
            <w:tcW w:type="dxa" w:w="3402"/>
            <w:vAlign w:val="center"/>
          </w:tcPr>
          <w:p>
            <w:pPr>
              <w:spacing w:after="20" w:line="240" w:lineRule="auto"/>
            </w:pPr>
            <w:r>
              <w:rPr>
                <w:rFonts w:ascii="Arial" w:hAnsi="Arial"/>
                <w:sz w:val="17"/>
              </w:rPr>
              <w:t>BG-L-2025-88-44123</w:t>
            </w:r>
          </w:p>
        </w:tc>
      </w:tr>
      <w:tr>
        <w:tc>
          <w:tcPr>
            <w:tcW w:type="dxa" w:w="1984"/>
            <w:vAlign w:val="center"/>
          </w:tcPr>
          <w:p>
            <w:pPr>
              <w:spacing w:after="20" w:line="240" w:lineRule="auto"/>
            </w:pPr>
            <w:r>
              <w:rPr>
                <w:rFonts w:ascii="Arial" w:hAnsi="Arial"/>
                <w:b/>
                <w:sz w:val="17"/>
              </w:rPr>
              <w:t>Antrag</w:t>
            </w:r>
          </w:p>
        </w:tc>
        <w:tc>
          <w:tcPr>
            <w:tcW w:type="dxa" w:w="3402"/>
            <w:vAlign w:val="center"/>
          </w:tcPr>
          <w:p>
            <w:pPr>
              <w:spacing w:after="20" w:line="240" w:lineRule="auto"/>
            </w:pPr>
            <w:r>
              <w:rPr>
                <w:rFonts w:ascii="Arial" w:hAnsi="Arial"/>
                <w:sz w:val="17"/>
              </w:rPr>
              <w:t>22. September 2025</w:t>
            </w:r>
          </w:p>
        </w:tc>
      </w:tr>
      <w:tr>
        <w:tc>
          <w:tcPr>
            <w:tcW w:type="dxa" w:w="1984"/>
            <w:vAlign w:val="center"/>
          </w:tcPr>
          <w:p>
            <w:pPr>
              <w:spacing w:after="20" w:line="240" w:lineRule="auto"/>
            </w:pPr>
            <w:r>
              <w:rPr>
                <w:rFonts w:ascii="Arial" w:hAnsi="Arial"/>
                <w:b/>
                <w:sz w:val="17"/>
              </w:rPr>
              <w:t>Bewilligungszeitraum</w:t>
            </w:r>
          </w:p>
        </w:tc>
        <w:tc>
          <w:tcPr>
            <w:tcW w:type="dxa" w:w="3402"/>
            <w:vAlign w:val="center"/>
          </w:tcPr>
          <w:p>
            <w:pPr>
              <w:spacing w:after="20" w:line="240" w:lineRule="auto"/>
            </w:pPr>
            <w:r>
              <w:rPr>
                <w:rFonts w:ascii="Arial" w:hAnsi="Arial"/>
                <w:sz w:val="17"/>
              </w:rPr>
              <w:t>1. Oktober 2025 bis 31. März 2026</w:t>
            </w:r>
          </w:p>
        </w:tc>
      </w:tr>
      <w:tr>
        <w:tc>
          <w:tcPr>
            <w:tcW w:type="dxa" w:w="1984"/>
            <w:vAlign w:val="center"/>
          </w:tcPr>
          <w:p>
            <w:pPr>
              <w:spacing w:after="20" w:line="240" w:lineRule="auto"/>
            </w:pPr>
            <w:r>
              <w:rPr>
                <w:rFonts w:ascii="Arial" w:hAnsi="Arial"/>
                <w:b/>
                <w:sz w:val="17"/>
              </w:rPr>
              <w:t>Datum</w:t>
            </w:r>
          </w:p>
        </w:tc>
        <w:tc>
          <w:tcPr>
            <w:tcW w:type="dxa" w:w="3402"/>
            <w:vAlign w:val="center"/>
          </w:tcPr>
          <w:p>
            <w:pPr>
              <w:spacing w:after="20" w:line="240" w:lineRule="auto"/>
            </w:pPr>
            <w:r>
              <w:rPr>
                <w:rFonts w:ascii="Arial" w:hAnsi="Arial"/>
                <w:sz w:val="17"/>
              </w:rPr>
              <w:t>14. November 2025</w:t>
            </w:r>
          </w:p>
        </w:tc>
      </w:tr>
    </w:tbl>
    <w:p>
      <w:pPr>
        <w:spacing w:before="0" w:after="0" w:line="80" w:lineRule="exact"/>
      </w:pPr>
    </w:p>
    <w:p>
      <w:r>
        <w:rPr>
          <w:rFonts w:ascii="Arial" w:hAnsi="Arial"/>
          <w:sz w:val="20"/>
        </w:rPr>
        <w:t>Frau Vivian Feldermann</w:t>
        <w:br/>
      </w:r>
      <w:r>
        <w:rPr>
          <w:rFonts w:ascii="Arial" w:hAnsi="Arial"/>
          <w:sz w:val="20"/>
        </w:rPr>
        <w:t>Bornaische Straße 78</w:t>
        <w:br/>
      </w:r>
      <w:r>
        <w:rPr>
          <w:rFonts w:ascii="Arial" w:hAnsi="Arial"/>
          <w:sz w:val="20"/>
        </w:rPr>
        <w:t>04277 Leipzig</w:t>
      </w:r>
    </w:p>
    <w:p>
      <w:pPr>
        <w:pStyle w:val="Title"/>
      </w:pPr>
      <w:r>
        <w:t>Bescheid über Leistungen zur Sicherung des Lebensunterhalts</w:t>
      </w:r>
    </w:p>
    <w:p>
      <w:r>
        <w:t>Sehr geehrte Frau Feldermann,</w:t>
      </w:r>
    </w:p>
    <w:p>
      <w:r>
        <w:t>der Antrag Ihrer Bedarfsgemeinschaft auf laufende Leistungen wird abgelehnt, weil das zu berücksichtigende Einkommen den von uns anerkannten Bedarf übersteigt.</w:t>
      </w:r>
    </w:p>
    <w:p>
      <w:r>
        <w:t>Berechnung des anerkannten Bedarfs</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4D4D4D"/>
          </w:tcPr>
          <w:p>
            <w:pPr>
              <w:spacing w:after="20" w:line="240" w:lineRule="auto"/>
            </w:pPr>
            <w:r>
              <w:rPr>
                <w:rFonts w:ascii="Arial" w:hAnsi="Arial"/>
                <w:b/>
                <w:color w:val="FFFFFF"/>
                <w:sz w:val="17"/>
              </w:rPr>
              <w:t>Position</w:t>
            </w:r>
          </w:p>
        </w:tc>
        <w:tc>
          <w:tcPr>
            <w:tcW w:type="dxa" w:w="4762"/>
            <w:vAlign w:val="center"/>
            <w:shd w:fill="4D4D4D"/>
          </w:tcPr>
          <w:p>
            <w:pPr>
              <w:spacing w:after="20" w:line="240" w:lineRule="auto"/>
            </w:pPr>
            <w:r>
              <w:rPr>
                <w:rFonts w:ascii="Arial" w:hAnsi="Arial"/>
                <w:b/>
                <w:color w:val="FFFFFF"/>
                <w:sz w:val="17"/>
              </w:rPr>
              <w:t>Monatlicher Betrag</w:t>
            </w:r>
          </w:p>
        </w:tc>
      </w:tr>
      <w:tr>
        <w:tc>
          <w:tcPr>
            <w:tcW w:type="dxa" w:w="4762"/>
            <w:vAlign w:val="center"/>
          </w:tcPr>
          <w:p>
            <w:pPr>
              <w:spacing w:after="20" w:line="240" w:lineRule="auto"/>
            </w:pPr>
            <w:r>
              <w:rPr>
                <w:rFonts w:ascii="Arial" w:hAnsi="Arial"/>
                <w:sz w:val="17"/>
              </w:rPr>
              <w:t>Regelbedarfe der vier Personen</w:t>
            </w:r>
          </w:p>
        </w:tc>
        <w:tc>
          <w:tcPr>
            <w:tcW w:type="dxa" w:w="4762"/>
            <w:vAlign w:val="center"/>
          </w:tcPr>
          <w:p>
            <w:pPr>
              <w:spacing w:after="20" w:line="240" w:lineRule="auto"/>
            </w:pPr>
            <w:r>
              <w:rPr>
                <w:rFonts w:ascii="Arial" w:hAnsi="Arial"/>
                <w:sz w:val="17"/>
              </w:rPr>
              <w:t>1873,00 Euro</w:t>
            </w:r>
          </w:p>
        </w:tc>
      </w:tr>
      <w:tr>
        <w:tc>
          <w:tcPr>
            <w:tcW w:type="dxa" w:w="4762"/>
            <w:vAlign w:val="center"/>
          </w:tcPr>
          <w:p>
            <w:pPr>
              <w:spacing w:after="20" w:line="240" w:lineRule="auto"/>
            </w:pPr>
            <w:r>
              <w:rPr>
                <w:rFonts w:ascii="Arial" w:hAnsi="Arial"/>
                <w:sz w:val="17"/>
              </w:rPr>
              <w:t>anerkannte Bruttokaltmiete</w:t>
            </w:r>
          </w:p>
        </w:tc>
        <w:tc>
          <w:tcPr>
            <w:tcW w:type="dxa" w:w="4762"/>
            <w:vAlign w:val="center"/>
          </w:tcPr>
          <w:p>
            <w:pPr>
              <w:spacing w:after="20" w:line="240" w:lineRule="auto"/>
            </w:pPr>
            <w:r>
              <w:rPr>
                <w:rFonts w:ascii="Arial" w:hAnsi="Arial"/>
                <w:sz w:val="17"/>
              </w:rPr>
              <w:t>780,00 Euro</w:t>
            </w:r>
          </w:p>
        </w:tc>
      </w:tr>
      <w:tr>
        <w:tc>
          <w:tcPr>
            <w:tcW w:type="dxa" w:w="4762"/>
            <w:vAlign w:val="center"/>
          </w:tcPr>
          <w:p>
            <w:pPr>
              <w:spacing w:after="20" w:line="240" w:lineRule="auto"/>
            </w:pPr>
            <w:r>
              <w:rPr>
                <w:rFonts w:ascii="Arial" w:hAnsi="Arial"/>
                <w:sz w:val="17"/>
              </w:rPr>
              <w:t>Heizkosten</w:t>
            </w:r>
          </w:p>
        </w:tc>
        <w:tc>
          <w:tcPr>
            <w:tcW w:type="dxa" w:w="4762"/>
            <w:vAlign w:val="center"/>
          </w:tcPr>
          <w:p>
            <w:pPr>
              <w:spacing w:after="20" w:line="240" w:lineRule="auto"/>
            </w:pPr>
            <w:r>
              <w:rPr>
                <w:rFonts w:ascii="Arial" w:hAnsi="Arial"/>
                <w:sz w:val="17"/>
              </w:rPr>
              <w:t>185,00 Euro</w:t>
            </w:r>
          </w:p>
        </w:tc>
      </w:tr>
      <w:tr>
        <w:tc>
          <w:tcPr>
            <w:tcW w:type="dxa" w:w="4762"/>
            <w:vAlign w:val="center"/>
          </w:tcPr>
          <w:p>
            <w:pPr>
              <w:spacing w:after="20" w:line="240" w:lineRule="auto"/>
            </w:pPr>
            <w:r>
              <w:rPr>
                <w:rFonts w:ascii="Arial" w:hAnsi="Arial"/>
                <w:sz w:val="17"/>
              </w:rPr>
              <w:t>Gesamtbedarf</w:t>
            </w:r>
          </w:p>
        </w:tc>
        <w:tc>
          <w:tcPr>
            <w:tcW w:type="dxa" w:w="4762"/>
            <w:vAlign w:val="center"/>
          </w:tcPr>
          <w:p>
            <w:pPr>
              <w:spacing w:after="20" w:line="240" w:lineRule="auto"/>
            </w:pPr>
            <w:r>
              <w:rPr>
                <w:rFonts w:ascii="Arial" w:hAnsi="Arial"/>
                <w:sz w:val="17"/>
              </w:rPr>
              <w:t>2838,00 Euro</w:t>
            </w:r>
          </w:p>
        </w:tc>
      </w:tr>
    </w:tbl>
    <w:p>
      <w:pPr>
        <w:spacing w:before="0" w:after="0" w:line="80" w:lineRule="exact"/>
      </w:pPr>
    </w:p>
    <w:p>
      <w:r>
        <w:t>Berechnung des Einkommens</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4D4D4D"/>
          </w:tcPr>
          <w:p>
            <w:pPr>
              <w:spacing w:after="20" w:line="240" w:lineRule="auto"/>
            </w:pPr>
            <w:r>
              <w:rPr>
                <w:rFonts w:ascii="Arial" w:hAnsi="Arial"/>
                <w:b/>
                <w:color w:val="FFFFFF"/>
                <w:sz w:val="17"/>
              </w:rPr>
              <w:t>Position</w:t>
            </w:r>
          </w:p>
        </w:tc>
        <w:tc>
          <w:tcPr>
            <w:tcW w:type="dxa" w:w="4762"/>
            <w:vAlign w:val="center"/>
            <w:shd w:fill="4D4D4D"/>
          </w:tcPr>
          <w:p>
            <w:pPr>
              <w:spacing w:after="20" w:line="240" w:lineRule="auto"/>
            </w:pPr>
            <w:r>
              <w:rPr>
                <w:rFonts w:ascii="Arial" w:hAnsi="Arial"/>
                <w:b/>
                <w:color w:val="FFFFFF"/>
                <w:sz w:val="17"/>
              </w:rPr>
              <w:t>Monatlicher Betrag</w:t>
            </w:r>
          </w:p>
        </w:tc>
      </w:tr>
      <w:tr>
        <w:tc>
          <w:tcPr>
            <w:tcW w:type="dxa" w:w="4762"/>
            <w:vAlign w:val="center"/>
          </w:tcPr>
          <w:p>
            <w:pPr>
              <w:spacing w:after="20" w:line="240" w:lineRule="auto"/>
            </w:pPr>
            <w:r>
              <w:rPr>
                <w:rFonts w:ascii="Arial" w:hAnsi="Arial"/>
                <w:sz w:val="17"/>
              </w:rPr>
              <w:t>bereinigtes Erwerbseinkommen Herrn Feldermann</w:t>
            </w:r>
          </w:p>
        </w:tc>
        <w:tc>
          <w:tcPr>
            <w:tcW w:type="dxa" w:w="4762"/>
            <w:vAlign w:val="center"/>
          </w:tcPr>
          <w:p>
            <w:pPr>
              <w:spacing w:after="20" w:line="240" w:lineRule="auto"/>
            </w:pPr>
            <w:r>
              <w:rPr>
                <w:rFonts w:ascii="Arial" w:hAnsi="Arial"/>
                <w:sz w:val="17"/>
              </w:rPr>
              <w:t>2434,50 Euro</w:t>
            </w:r>
          </w:p>
        </w:tc>
      </w:tr>
      <w:tr>
        <w:tc>
          <w:tcPr>
            <w:tcW w:type="dxa" w:w="4762"/>
            <w:vAlign w:val="center"/>
          </w:tcPr>
          <w:p>
            <w:pPr>
              <w:spacing w:after="20" w:line="240" w:lineRule="auto"/>
            </w:pPr>
            <w:r>
              <w:rPr>
                <w:rFonts w:ascii="Arial" w:hAnsi="Arial"/>
                <w:sz w:val="17"/>
              </w:rPr>
              <w:t>Kindergeld für zwei Kinder</w:t>
            </w:r>
          </w:p>
        </w:tc>
        <w:tc>
          <w:tcPr>
            <w:tcW w:type="dxa" w:w="4762"/>
            <w:vAlign w:val="center"/>
          </w:tcPr>
          <w:p>
            <w:pPr>
              <w:spacing w:after="20" w:line="240" w:lineRule="auto"/>
            </w:pPr>
            <w:r>
              <w:rPr>
                <w:rFonts w:ascii="Arial" w:hAnsi="Arial"/>
                <w:sz w:val="17"/>
              </w:rPr>
              <w:t>510,00 Euro</w:t>
            </w:r>
          </w:p>
        </w:tc>
      </w:tr>
      <w:tr>
        <w:tc>
          <w:tcPr>
            <w:tcW w:type="dxa" w:w="4762"/>
            <w:vAlign w:val="center"/>
          </w:tcPr>
          <w:p>
            <w:pPr>
              <w:spacing w:after="20" w:line="240" w:lineRule="auto"/>
            </w:pPr>
            <w:r>
              <w:rPr>
                <w:rFonts w:ascii="Arial" w:hAnsi="Arial"/>
                <w:sz w:val="17"/>
              </w:rPr>
              <w:t>Gesamteinkommen</w:t>
            </w:r>
          </w:p>
        </w:tc>
        <w:tc>
          <w:tcPr>
            <w:tcW w:type="dxa" w:w="4762"/>
            <w:vAlign w:val="center"/>
          </w:tcPr>
          <w:p>
            <w:pPr>
              <w:spacing w:after="20" w:line="240" w:lineRule="auto"/>
            </w:pPr>
            <w:r>
              <w:rPr>
                <w:rFonts w:ascii="Arial" w:hAnsi="Arial"/>
                <w:sz w:val="17"/>
              </w:rPr>
              <w:t>2944,50 Euro</w:t>
            </w:r>
          </w:p>
        </w:tc>
      </w:tr>
      <w:tr>
        <w:tc>
          <w:tcPr>
            <w:tcW w:type="dxa" w:w="4762"/>
            <w:vAlign w:val="center"/>
          </w:tcPr>
          <w:p>
            <w:pPr>
              <w:spacing w:after="20" w:line="240" w:lineRule="auto"/>
            </w:pPr>
            <w:r>
              <w:rPr>
                <w:rFonts w:ascii="Arial" w:hAnsi="Arial"/>
                <w:sz w:val="17"/>
              </w:rPr>
              <w:t>Überhang</w:t>
            </w:r>
          </w:p>
        </w:tc>
        <w:tc>
          <w:tcPr>
            <w:tcW w:type="dxa" w:w="4762"/>
            <w:vAlign w:val="center"/>
          </w:tcPr>
          <w:p>
            <w:pPr>
              <w:spacing w:after="20" w:line="240" w:lineRule="auto"/>
            </w:pPr>
            <w:r>
              <w:rPr>
                <w:rFonts w:ascii="Arial" w:hAnsi="Arial"/>
                <w:sz w:val="17"/>
              </w:rPr>
              <w:t>106,50 Euro</w:t>
            </w:r>
          </w:p>
        </w:tc>
      </w:tr>
    </w:tbl>
    <w:p>
      <w:pPr>
        <w:spacing w:before="0" w:after="0" w:line="80" w:lineRule="exact"/>
      </w:pPr>
    </w:p>
    <w:p>
      <w:r>
        <w:t>Die tatsächliche Bruttokaltmiete beträgt nach dem Mietvertrag 960,00 Euro. Als angemessen werden vorläufig 780,00 Euro berücksichtigt. Heizkosten von 185,00 Euro werden in voller Höhe angesetzt. In der Verwaltungsakte befindet sich ein Schreiben zur Kostensenkung vom 2. Oktober 2025; dessen Zugang ist nicht nachgewiesen.</w:t>
      </w:r>
    </w:p>
    <w:p>
      <w:r>
        <w:t>Das Kindergeld wird den Kindern als Einkommen zugerechnet. Aus dem Erwerbseinkommen von Herrn Feldermann wurden Steuern, Pflichtbeiträge und die gesetzlichen Erwerbstätigenfreibeträge abgesetzt. Fahrtkosten oberhalb des Grundabsetzbetrags wurden mangels Belegen nicht zusätzlich anerkannt.</w:t>
      </w:r>
    </w:p>
    <w:p>
      <w:r>
        <w:t>Da das anzurechnende Gesamteinkommen den anerkannten Gesamtbedarf um 106,50 Euro übersteigt, ergibt sich kein Zahlbetrag. Über eine spätere Änderung der Unterkunftskosten oder des Einkommens ist nach Vorlage geeigneter Nachweise neu zu entscheiden.</w:t>
      </w:r>
    </w:p>
    <w:p>
      <w:r>
        <w:t>Rechtsbehelfsbelehrung</w:t>
      </w:r>
    </w:p>
    <w:p>
      <w:r>
        <w:t>Gegen diesen Bescheid kann innerhalb eines Monats nach Bekanntgabe Widerspruch erhoben werden. Der Widerspruch ist schriftlich, in zugelassener elektronischer Form oder zur Niederschrift beim Jobcenter Leipzig einzulegen.</w:t>
      </w:r>
    </w:p>
    <w:p>
      <w:r>
        <w:rPr>
          <w:b/>
        </w:rPr>
        <w:t>Anlagen: Berechnungsbogen; Hinweisblatt zu Mitwirkung und Veränderungsmitteilung.</w:t>
      </w:r>
    </w:p>
    <w:p>
      <w:pPr>
        <w:spacing w:before="0" w:after="0" w:line="80" w:lineRule="exact"/>
      </w:pPr>
    </w:p>
    <w:p>
      <w:r>
        <w:rPr>
          <w:rFonts w:ascii="Arial" w:hAnsi="Arial"/>
          <w:b/>
          <w:sz w:val="20"/>
        </w:rPr>
        <w:t>Sandra Winkler</w:t>
        <w:br/>
      </w:r>
      <w:r>
        <w:rPr>
          <w:rFonts w:ascii="Arial" w:hAnsi="Arial"/>
          <w:sz w:val="20"/>
        </w:rPr>
        <w:t>Sachbearbeiterin Leistungsgewährung</w:t>
      </w:r>
    </w:p>
    <w:sectPr w:rsidR="00FC693F" w:rsidRPr="0006063C" w:rsidSect="00034616">
      <w:headerReference w:type="default" r:id="rId9"/>
      <w:footerReference w:type="default" r:id="rId10"/>
      <w:pgSz w:w="11906" w:h="16838"/>
      <w:pgMar w:top="1020" w:right="1134" w:bottom="907" w:left="124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10a_jobcenter_leipzig_ablehnungsbescheid_2025-11-14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D4D4D"/>
        <w:sz w:val="20"/>
      </w:rPr>
      <w:t>Jobcenter Leipzig</w:t>
    </w:r>
  </w:p>
  <w:p>
    <w:pPr>
      <w:spacing w:after="0"/>
      <w:pBdr>
        <w:bottom w:val="single" w:sz="8" w:space="3" w:color="4D4D4D"/>
      </w:pBdr>
    </w:pPr>
    <w:r>
      <w:rPr>
        <w:rFonts w:ascii="Arial" w:hAnsi="Arial"/>
        <w:sz w:val="16"/>
      </w:rPr>
      <w:t>Georgiring 3, 04103 Leipzig | Telefon 0341 9822-000 | Team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D4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D4D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4D4D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Leistungen zur Sicherung des Lebensunterhalts</dc:title>
  <dc:subject/>
  <dc:creator>Jobcenter Leipzig</dc:creator>
  <cp:keywords/>
  <dc:description>generated by python-docx</dc:description>
  <cp:lastModifiedBy/>
  <cp:revision>1</cp:revision>
  <dcterms:created xsi:type="dcterms:W3CDTF">2013-12-23T23:15:00Z</dcterms:created>
  <dcterms:modified xsi:type="dcterms:W3CDTF">2013-12-23T23:15:00Z</dcterms:modified>
  <cp:category/>
</cp:coreProperties>
</file>