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pPr>
              <w:spacing w:after="20" w:line="240" w:lineRule="auto"/>
            </w:pPr>
            <w:r>
              <w:rPr>
                <w:rFonts w:ascii="Arial" w:hAnsi="Arial"/>
                <w:b/>
                <w:sz w:val="17"/>
              </w:rPr>
              <w:t>Patientin</w:t>
            </w:r>
          </w:p>
        </w:tc>
        <w:tc>
          <w:tcPr>
            <w:tcW w:type="dxa" w:w="3402"/>
            <w:vAlign w:val="center"/>
          </w:tcPr>
          <w:p>
            <w:pPr>
              <w:spacing w:after="20" w:line="240" w:lineRule="auto"/>
            </w:pPr>
            <w:r>
              <w:rPr>
                <w:rFonts w:ascii="Arial" w:hAnsi="Arial"/>
                <w:sz w:val="17"/>
              </w:rPr>
              <w:t>Vivian Feldermann, geboren am 3. September 1984</w:t>
            </w:r>
          </w:p>
        </w:tc>
      </w:tr>
      <w:tr>
        <w:tc>
          <w:tcPr>
            <w:tcW w:type="dxa" w:w="1984"/>
            <w:vAlign w:val="center"/>
          </w:tcPr>
          <w:p>
            <w:pPr>
              <w:spacing w:after="20" w:line="240" w:lineRule="auto"/>
            </w:pPr>
            <w:r>
              <w:rPr>
                <w:rFonts w:ascii="Arial" w:hAnsi="Arial"/>
                <w:b/>
                <w:sz w:val="17"/>
              </w:rPr>
              <w:t>Vorstellung</w:t>
            </w:r>
          </w:p>
        </w:tc>
        <w:tc>
          <w:tcPr>
            <w:tcW w:type="dxa" w:w="3402"/>
            <w:vAlign w:val="center"/>
          </w:tcPr>
          <w:p>
            <w:pPr>
              <w:spacing w:after="20" w:line="240" w:lineRule="auto"/>
            </w:pPr>
            <w:r>
              <w:rPr>
                <w:rFonts w:ascii="Arial" w:hAnsi="Arial"/>
                <w:sz w:val="17"/>
              </w:rPr>
              <w:t>12. November 2025, 10:20 bis 11:35 Uhr</w:t>
            </w:r>
          </w:p>
        </w:tc>
      </w:tr>
      <w:tr>
        <w:tc>
          <w:tcPr>
            <w:tcW w:type="dxa" w:w="1984"/>
            <w:vAlign w:val="center"/>
          </w:tcPr>
          <w:p>
            <w:pPr>
              <w:spacing w:after="20" w:line="240" w:lineRule="auto"/>
            </w:pPr>
            <w:r>
              <w:rPr>
                <w:rFonts w:ascii="Arial" w:hAnsi="Arial"/>
                <w:b/>
                <w:sz w:val="17"/>
              </w:rPr>
              <w:t>Behandelnde Ärztin</w:t>
            </w:r>
          </w:p>
        </w:tc>
        <w:tc>
          <w:tcPr>
            <w:tcW w:type="dxa" w:w="3402"/>
            <w:vAlign w:val="center"/>
          </w:tcPr>
          <w:p>
            <w:pPr>
              <w:spacing w:after="20" w:line="240" w:lineRule="auto"/>
            </w:pPr>
            <w:r>
              <w:rPr>
                <w:rFonts w:ascii="Arial" w:hAnsi="Arial"/>
                <w:sz w:val="17"/>
              </w:rPr>
              <w:t>Prof. Dr. med. Maja Seifert</w:t>
            </w:r>
          </w:p>
        </w:tc>
      </w:tr>
      <w:tr>
        <w:tc>
          <w:tcPr>
            <w:tcW w:type="dxa" w:w="1984"/>
            <w:vAlign w:val="center"/>
          </w:tcPr>
          <w:p>
            <w:pPr>
              <w:spacing w:after="20" w:line="240" w:lineRule="auto"/>
            </w:pPr>
            <w:r>
              <w:rPr>
                <w:rFonts w:ascii="Arial" w:hAnsi="Arial"/>
                <w:b/>
                <w:sz w:val="17"/>
              </w:rPr>
              <w:t>Adressat</w:t>
            </w:r>
          </w:p>
        </w:tc>
        <w:tc>
          <w:tcPr>
            <w:tcW w:type="dxa" w:w="3402"/>
            <w:vAlign w:val="center"/>
          </w:tcPr>
          <w:p>
            <w:pPr>
              <w:spacing w:after="20" w:line="240" w:lineRule="auto"/>
            </w:pPr>
            <w:r>
              <w:rPr>
                <w:rFonts w:ascii="Arial" w:hAnsi="Arial"/>
                <w:sz w:val="17"/>
              </w:rPr>
              <w:t>Hausarztpraxis Dr. Märker, Leipzig</w:t>
            </w:r>
          </w:p>
        </w:tc>
      </w:tr>
    </w:tbl>
    <w:p>
      <w:pPr>
        <w:spacing w:before="0" w:after="0" w:line="80" w:lineRule="exact"/>
      </w:pPr>
    </w:p>
    <w:p>
      <w:pPr>
        <w:pStyle w:val="Title"/>
      </w:pPr>
      <w:r>
        <w:t>Fachärztlicher Befundbericht</w:t>
      </w:r>
    </w:p>
    <w:p>
      <w:r>
        <w:t>Sehr geehrter Herr Kollege Märker,</w:t>
      </w:r>
    </w:p>
    <w:p>
      <w:r>
        <w:t>wir berichten über die achte ambulante Vorstellung von Frau Feldermann. Die Beschwerden bestehen nach anamnestisch und durch Vorbefunde belegter SARS-CoV-2-Infektion im November 2021. Seit dem letzten Termin im April 2025 ist keine stabile Zunahme der Belastbarkeit eingetreten.</w:t>
      </w:r>
    </w:p>
    <w:p>
      <w:r>
        <w:t>Aktuelle Beschwerden und Alltag</w:t>
      </w:r>
    </w:p>
    <w:p>
      <w:r>
        <w:t>Die Patientin berichtet über eine verzögerte Zustandsverschlechterung nach geringer körperlicher oder kognitiver Aktivität. Nach einem 20-minütigen Arzttermin oder dem Zubereiten einer Mahlzeit benötigt sie häufig zwei bis drei Tage mit deutlich verlängerten Liegezeiten. An vier bis fünf Tagen pro Woche verbringt sie nach eigener Aufzeichnung mehr als die Hälfte des Tages liegend. Einkäufe und längere Wege übernimmt überwiegend der Ehemann.</w:t>
      </w:r>
    </w:p>
    <w:p>
      <w:r>
        <w:t>Befunde</w:t>
      </w:r>
    </w:p>
    <w:p>
      <w:r>
        <w:t>Im Zehn-Minuten-Stehtest stieg die Herzfrequenz von 64 auf 116 Schläge pro Minute; der Blutdruck fiel von 108/68 auf 100/64 mmHg. Nach acht Minuten musste der Test wegen Schwindel und Übelkeit beendet werden. Im Trail-Making-Test A wurden 91 Sekunden, im Teil B 236 Sekunden benötigt. Die Patientin machte zwei Reihenfolgefehler, die nach Hinweis korrigiert wurden. Neurologisch fanden sich keine fokalen Paresen.</w:t>
      </w:r>
    </w:p>
    <w:p>
      <w:r>
        <w:t>Das vorgelegte Aktivitätsprotokoll vom 13. Oktober bis 9. November 2025 enthält 28 Tage. An 19 Tagen sind Belastungsverschlechterungen mit einer Dauer von mindestens 24 Stunden notiert. Die Angaben sind konsistent mit den in der Ambulanz beobachteten Schwankungen, bleiben aber Selbstangaben und wurden nicht durch eine kontinuierliche Aktivitätsmessung überprüft.</w:t>
      </w:r>
    </w:p>
    <w:p>
      <w:r>
        <w:t>Diagnostische Einordnung</w:t>
      </w:r>
    </w:p>
    <w:p>
      <w:r>
        <w:t>Es bestehen ein Post-COVID-Zustand, eine ausgeprägte Belastungsintoleranz mit postexertioneller Symptomverschlechterung, ein posturales Tachykardiesyndrom und kognitive Einschränkungen. Die depressive Störung wird fachpsychiatrisch mitbehandelt. Die funktionellen Beschwerden lassen sich nach dem derzeitigen Befund nicht allein durch die depressive Symptomatik erklären.</w:t>
      </w:r>
    </w:p>
    <w:p>
      <w:r>
        <w:t>Therapie und Empfehlung</w:t>
      </w:r>
    </w:p>
    <w:p>
      <w:r>
        <w:t>Empfohlen werden symptomorientiertes Energiemanagement, Fortführung der orthostatischen Therapie, hausärztliche Kontrolle von Ferritin und Vitamin D sowie fachpsychiatrische Weiterbehandlung. Ein stufenförmiges Belastungstraining ohne Beachtung der nachfolgenden Symptomverschlechterung soll vermieden werden. Die Patientin sollte weitere Aktivitäten mit Zeitpunkt, Dauer und Erholungszeit dokumentieren.</w:t>
      </w:r>
    </w:p>
    <w:p>
      <w:r>
        <w:t>Leistungsbezogene Einschätzung</w:t>
      </w:r>
    </w:p>
    <w:p>
      <w:r>
        <w:t>Aus den aktuellen Befunden ergibt sich keine verlässlich abrufbare Belastbarkeit für regelmäßige mehrstündige Tätigkeiten an fünf Tagen pro Woche. Für eine sozialmedizinische Quantifizierung sind der Längsschnitt, die Aktenlage der Leistungsträger und gegebenenfalls eine ergänzende Begutachtung einzubeziehen.</w:t>
      </w:r>
    </w:p>
    <w:p>
      <w:r>
        <w:t>Mit freundlichen kollegialen Grüßen</w:t>
      </w:r>
    </w:p>
    <w:p>
      <w:pPr>
        <w:spacing w:before="0" w:after="0" w:line="80" w:lineRule="exact"/>
      </w:pPr>
    </w:p>
    <w:p>
      <w:r>
        <w:rPr>
          <w:rFonts w:ascii="Arial" w:hAnsi="Arial"/>
          <w:b/>
          <w:sz w:val="20"/>
        </w:rPr>
        <w:t>Prof. Dr. med. Maja Seifert</w:t>
        <w:br/>
      </w:r>
      <w:r>
        <w:rPr>
          <w:rFonts w:ascii="Arial" w:hAnsi="Arial"/>
          <w:sz w:val="20"/>
        </w:rPr>
        <w:t>Fachärztin für Innere Medizin · Leitung Post-COVID-Ambulanz</w:t>
      </w:r>
    </w:p>
    <w:sectPr w:rsidR="00FC693F" w:rsidRPr="0006063C" w:rsidSect="00034616">
      <w:headerReference w:type="default" r:id="rId9"/>
      <w:footerReference w:type="default" r:id="rId10"/>
      <w:pgSz w:w="11906" w:h="16838"/>
      <w:pgMar w:top="1020" w:right="1134" w:bottom="907" w:left="124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15a_befundbericht_post_covid_ambulanz_2025-11-12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4556A"/>
        <w:sz w:val="20"/>
      </w:rPr>
      <w:t>Universitätsmedizin Berlin-Nord · Post-COVID-Ambulanz</w:t>
    </w:r>
  </w:p>
  <w:p>
    <w:pPr>
      <w:spacing w:after="0"/>
      <w:pBdr>
        <w:bottom w:val="single" w:sz="8" w:space="3" w:color="24556A"/>
      </w:pBdr>
    </w:pPr>
    <w:r>
      <w:rPr>
        <w:rFonts w:ascii="Arial" w:hAnsi="Arial"/>
        <w:sz w:val="16"/>
      </w:rPr>
      <w:t>Seestraße 88, 13347 Berlin | Telefon 030 4508-2417 | Ambulanznummer PC-21-774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556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56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color w:val="24556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Fachärztlicher Befundbericht</dc:title>
  <dc:subject/>
  <dc:creator>Universitätsmedizin Berlin-Nord · Post-COVID-Ambulanz</dc:creator>
  <cp:keywords/>
  <dc:description>generated by python-docx</dc:description>
  <cp:lastModifiedBy/>
  <cp:revision>1</cp:revision>
  <dcterms:created xsi:type="dcterms:W3CDTF">2013-12-23T23:15:00Z</dcterms:created>
  <dcterms:modified xsi:type="dcterms:W3CDTF">2013-12-23T23:15:00Z</dcterms:modified>
  <cp:category/>
</cp:coreProperties>
</file>