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Vivian Feldermann</w:t>
            </w:r>
          </w:p>
        </w:tc>
      </w:tr>
      <w:tr>
        <w:tc>
          <w:tcPr>
            <w:tcW w:type="dxa" w:w="1984"/>
            <w:vAlign w:val="center"/>
          </w:tcPr>
          <w:p>
            <w:r>
              <w:rPr>
                <w:rFonts w:ascii="Arial" w:hAnsi="Arial"/>
                <w:b/>
                <w:sz w:val="17"/>
              </w:rPr>
              <w:t>Vermerk</w:t>
            </w:r>
          </w:p>
        </w:tc>
        <w:tc>
          <w:tcPr>
            <w:tcW w:type="dxa" w:w="3402"/>
            <w:vAlign w:val="center"/>
          </w:tcPr>
          <w:p>
            <w:r>
              <w:rPr>
                <w:rFonts w:ascii="Arial" w:hAnsi="Arial"/>
                <w:sz w:val="17"/>
              </w:rPr>
              <w:t>23. Februar 2026, 08:40 Uhr</w:t>
            </w:r>
          </w:p>
        </w:tc>
      </w:tr>
      <w:tr>
        <w:tc>
          <w:tcPr>
            <w:tcW w:type="dxa" w:w="1984"/>
            <w:vAlign w:val="center"/>
          </w:tcPr>
          <w:p>
            <w:r>
              <w:rPr>
                <w:rFonts w:ascii="Arial" w:hAnsi="Arial"/>
                <w:b/>
                <w:sz w:val="17"/>
              </w:rPr>
              <w:t>Bearbeitung</w:t>
            </w:r>
          </w:p>
        </w:tc>
        <w:tc>
          <w:tcPr>
            <w:tcW w:type="dxa" w:w="3402"/>
            <w:vAlign w:val="center"/>
          </w:tcPr>
          <w:p>
            <w:r>
              <w:rPr>
                <w:rFonts w:ascii="Arial" w:hAnsi="Arial"/>
                <w:sz w:val="17"/>
              </w:rPr>
              <w:t>Rechtsanwältin Marit Sonnemann</w:t>
            </w:r>
          </w:p>
        </w:tc>
      </w:tr>
      <w:tr>
        <w:tc>
          <w:tcPr>
            <w:tcW w:type="dxa" w:w="1984"/>
            <w:vAlign w:val="center"/>
          </w:tcPr>
          <w:p>
            <w:r>
              <w:rPr>
                <w:rFonts w:ascii="Arial" w:hAnsi="Arial"/>
                <w:b/>
                <w:sz w:val="17"/>
              </w:rPr>
              <w:t>Wiedervorlage</w:t>
            </w:r>
          </w:p>
        </w:tc>
        <w:tc>
          <w:tcPr>
            <w:tcW w:type="dxa" w:w="3402"/>
            <w:vAlign w:val="center"/>
          </w:tcPr>
          <w:p>
            <w:r>
              <w:rPr>
                <w:rFonts w:ascii="Arial" w:hAnsi="Arial"/>
                <w:sz w:val="17"/>
              </w:rPr>
              <w:t>2. März 2026</w:t>
            </w:r>
          </w:p>
        </w:tc>
      </w:tr>
    </w:tbl>
    <w:p/>
    <w:p>
      <w:pPr>
        <w:pStyle w:val="Title"/>
      </w:pPr>
      <w:r>
        <w:t>Aktenvermerk zu den bestätigten Akteneinsichtsterminen</w:t>
      </w:r>
    </w:p>
    <w:p>
      <w:r>
        <w:t>Anlass und Eingänge</w:t>
      </w:r>
    </w:p>
    <w:p>
      <w:r>
        <w:t>Die Rentenversicherung bestätigte am 20. Februar 2026 die Akteneinsicht für den 4. März 2026 um 10:00 Uhr in der Georg-Schumann-Straße 146, Zimmer 214. Die BGW bestätigte am 21. Februar 2026 die Einsicht für den 5. März 2026 um 09:00 Uhr am Torgauer Platz 3. Beide E-Mails liegen als eigenständige Nachrichten in der elektronischen Akte.</w:t>
      </w:r>
    </w:p>
    <w:p>
      <w:r>
        <w:t>Vorbereitung Rentenakte</w:t>
      </w:r>
    </w:p>
    <w:p>
      <w:r>
        <w:t>Mitzuführen sind Vollmacht, Lichtbildausweis, Bescheid vom 14. Februar 2026, Befundliste und ein leerer Seitenabgleich. Gesondert zu erfassen sind das vollständige Gutachten Dr. Härtung, interne sozialmedizinische Stellungnahmen, der Versicherungsverlauf und sämtliche nach Antragstellung eingegangenen Befunde. Fehlende Seiten sind noch vor Ort zu protokollieren.</w:t>
      </w:r>
    </w:p>
    <w:p>
      <w:r>
        <w:t>Vorbereitung BGW-Akte</w:t>
      </w:r>
    </w:p>
    <w:p>
      <w:r>
        <w:t>Zu prüfen sind Expositionsermittlung, Dienstpläne der Station C4, Materialausgaben, Befragungen der Stationsleitung und der Kollegen sowie die medizinische Kausalitätsbewertung. Die BGW hat einen möglichen Ausschluss einzelner interner Vermerke nach Paragraf 25 Absatz 3 SGB X angekündigt. Jede zurückgehaltene Unterlage ist mit Blattzahl, Bezeichnung und schriftlicher Begründung festzuhalten.</w:t>
      </w:r>
    </w:p>
    <w:p>
      <w:r>
        <w:t>Fristen und Arbeitsauftrag</w:t>
      </w:r>
    </w:p>
    <w:p>
      <w:r>
        <w:t>Der Widerspruch gegen den BGW-Bescheid ging am 26. Februar 2026 ein. Die Begründung wird nach der Einsicht ergänzt. Gegen den Bescheid der Rentenversicherung ist die Frist vorsorglich auf den 14. März 2026 notiert. Für beide Termine werden getrennte Scanverzeichnisse und Blattkontrollen angelegt; ein gemeinsamer Sammelvermerk ist nicht zu führen.</w:t>
      </w:r>
    </w:p>
    <w:p>
      <w:r>
        <w:t>Posteingang geprüft durch Referendarin Lea Krüger am 23. Februar 2026 um 08:32 Uhr. Termine in Kalender und Fristenblatt übernommen um 08:47 Uhr.</w:t>
      </w:r>
    </w:p>
    <w:p/>
    <w:p>
      <w:r>
        <w:rPr>
          <w:rFonts w:ascii="Arial" w:hAnsi="Arial"/>
          <w:b/>
          <w:sz w:val="20"/>
        </w:rPr>
        <w:t>Marit Sonnemann</w:t>
        <w:br/>
      </w:r>
      <w:r>
        <w:rPr>
          <w:rFonts w:ascii="Arial" w:hAnsi="Arial"/>
          <w:sz w:val="20"/>
        </w:rPr>
        <w:t>Rechtsanwältin</w:t>
        <w:br/>
      </w:r>
      <w:r>
        <w:rPr>
          <w:rFonts w:ascii="Arial" w:hAnsi="Arial"/>
          <w:sz w:val="20"/>
        </w:rPr>
        <w:t>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18a_kanzleivermerk_akteneinsichtstermine_2026-02-23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7A472E"/>
        <w:sz w:val="20"/>
      </w:rPr>
      <w:t>Kanzlei Sonnemann Sozialrecht</w:t>
    </w:r>
  </w:p>
  <w:p>
    <w:pPr>
      <w:spacing w:after="0"/>
      <w:pBdr>
        <w:bottom w:val="single" w:sz="8" w:space="3" w:color="7A472E"/>
      </w:pBdr>
    </w:pPr>
    <w:r>
      <w:rPr>
        <w:rFonts w:ascii="Arial" w:hAnsi="Arial"/>
        <w:sz w:val="16"/>
      </w:rPr>
      <w:t>Karl-Liebknecht-Straße 14, 04107 Leipzig | Telefon 0341 2647-310 | kanzlei@sonnemann-sozialrecht.de | Akte SON-2026-0047-FEL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472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A47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A472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 zu den bestätigten Akteneinsichtsterminen</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