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Kostenrisiko und Prozesskostenhilfe-Berechnung</w:t>
      </w:r>
    </w:p>
    <w:p>
      <w:pPr>
        <w:jc w:val="left"/>
      </w:pPr>
      <w:r>
        <w:rPr>
          <w:b/>
        </w:rPr>
        <w:t>Kanzlei-AZ:</w:t>
      </w:r>
      <w:r>
        <w:t xml:space="preserve"> SON-2026-0047-FEL</w:t>
      </w:r>
    </w:p>
    <w:p>
      <w:pPr>
        <w:jc w:val="left"/>
      </w:pPr>
      <w:r>
        <w:rPr>
          <w:b/>
        </w:rPr>
        <w:t>Erstellt:</w:t>
      </w:r>
      <w:r>
        <w:t xml:space="preserve"> 17.02.2026</w:t>
      </w:r>
    </w:p>
    <w:p>
      <w:pPr>
        <w:jc w:val="left"/>
      </w:pPr>
      <w:r>
        <w:rPr>
          <w:b/>
        </w:rPr>
        <w:t>Erstellt durch:</w:t>
      </w:r>
      <w:r>
        <w:t xml:space="preserve"> RA Sonnemann / Krüger (Berechnung)</w:t>
      </w:r>
    </w:p>
    <w:p/>
    <w:p>
      <w:pPr>
        <w:pStyle w:val="Heading2"/>
      </w:pPr>
      <w:r>
        <w:rPr>
          <w:rFonts w:ascii="Times New Roman" w:hAnsi="Times New Roman"/>
        </w:rPr>
        <w:t>I. Überblick Verfahrenskosten</w:t>
      </w:r>
    </w:p>
    <w:p>
      <w:pPr>
        <w:pStyle w:val="Heading3"/>
      </w:pPr>
      <w:r>
        <w:rPr>
          <w:rFonts w:ascii="Times New Roman" w:hAnsi="Times New Roman"/>
        </w:rPr>
        <w:t>A. Gerichtliche Verfahren (Sozialgerichtsbarkeit)</w:t>
      </w:r>
    </w:p>
    <w:p>
      <w:pPr>
        <w:jc w:val="left"/>
      </w:pPr>
      <w:r>
        <w:t xml:space="preserve">Im sozialgerichtlichen Verfahren (Paragrafen 183 ff. SGG) gilt für Versicherte, Rentenbezieher und ihre Hinterbliebenen in den meisten Verfahren </w:t>
      </w:r>
      <w:r>
        <w:rPr>
          <w:b/>
        </w:rPr>
        <w:t>Gerichtskostenfreiheit</w:t>
      </w:r>
      <w:r>
        <w:t xml:space="preserve"> (Paragraf 183 SGG). Frau Feldermann als Versicherte ist gerichtskostenfrei.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Gerichtskosten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Anwaltskosten (Schätzung)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Eilantrag KdU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0,00 EUR</w:t>
            </w:r>
            <w:r>
              <w:rPr>
                <w:rFonts w:ascii="Times New Roman" w:hAnsi="Times New Roman"/>
                <w:sz w:val="20"/>
              </w:rPr>
              <w:t xml:space="preserve"> (Paragraf 183 SGG)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400–600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Widerspruchsverfahren DRV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 (Verwaltungsverfahren)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200–400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Widerspruchsverfahren BGW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200–400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Widerspruchsverfahren LASOV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LASOV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200–400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Widerspruchsverfahren Jobcenter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Jobcenter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200–400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Klageverfahren SG Leipzig (DRV)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800–1.200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Privatgutachten ME/CFS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extern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1.500–2.500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Gesamtschätzung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0,00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ca. 3.500–5.500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B. Prozesskostenhilfe (PKH)</w:t>
      </w:r>
    </w:p>
    <w:p>
      <w:pPr>
        <w:jc w:val="left"/>
      </w:pPr>
      <w:r>
        <w:t xml:space="preserve">Da das Sozialgerichtsverfahren für Versicherte gerichtskostenfrei ist, bezieht sich ein PKH-Antrag in der Sozialgerichtsbarkeit vorrangig auf die </w:t>
      </w:r>
      <w:r>
        <w:rPr>
          <w:b/>
        </w:rPr>
        <w:t>Beiordnung eines Rechtsanwalts</w:t>
      </w:r>
      <w:r>
        <w:t xml:space="preserve"> (Paragraf 73a SGG i. V. m. Paragrafen 114 ff. ZPO). Wenn PKH bewilligt wird, werden die Anwaltskosten aus der Staatskasse übernommen.</w:t>
      </w:r>
    </w:p>
    <w:p/>
    <w:p>
      <w:pPr>
        <w:pStyle w:val="Heading2"/>
      </w:pPr>
      <w:r>
        <w:rPr>
          <w:rFonts w:ascii="Times New Roman" w:hAnsi="Times New Roman"/>
        </w:rPr>
        <w:t>II. PKH-Berechnung (Paragraf 115 ZPO)</w:t>
      </w:r>
    </w:p>
    <w:p>
      <w:pPr>
        <w:pStyle w:val="Heading3"/>
      </w:pPr>
      <w:r>
        <w:rPr>
          <w:rFonts w:ascii="Times New Roman" w:hAnsi="Times New Roman"/>
        </w:rPr>
        <w:t>A. Einnahmen der Bedarfsgemeinschaft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Betrag/Monat (brutto)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 Marko Feldermann (brutto)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4.310,00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 Vivian Feldermann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Kindergeld (2 Kinder)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4.810,00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B. Absetzbeträge Paragraf 115 ZPO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Absetzbetrag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Betrag/Monat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Einkommensteuer (lt. Lohnabrechnung 12/2025)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−608,00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Sozialversicherungsbeiträge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−819,00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Erwerbstätigenfreibetrag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−200,00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Wohnkosten (Paragraf 115 Abs. 1 Nr. 3 ZPO, tatsächliche Miete + Heizung)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−1.145,00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Partei (Paragraf 115 Abs. 1 S. 3 Nr. 2b ZPO, 2026: 619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−619,00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Ehegatte (Paragraf 115 Abs. 1 S. 3 Nr. 2b ZPO, 2026: 619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−619,00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Kind Liam (Paragraf 115 Abs. 1 Nr. 2c ZPO, 2026: 400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−400,00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Freibetrag Kind Marlene (Paragraf 115 Abs. 1 Nr. 2c ZPO)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−400,00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Besondere Belastungen: Kfz-Kosten Arbeitsweg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−280,00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Kinderbetreuungskosten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−100,00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Krankheitsbedingte Mehraufwendungen Frau Feldermann (Medikamente, Fahrtkosten Arzt)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−150,00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Gesamtabzüge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−5.340,00 EUR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C. 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Gesamteinnahmen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4.810,00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Gesamtabzüge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−5.340,00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Verbleibendes Einkommen (Paragraf 115 ZPO)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−530,00 EUR</w:t>
            </w:r>
          </w:p>
        </w:tc>
      </w:tr>
    </w:tbl>
    <w:p>
      <w:pPr>
        <w:jc w:val="left"/>
      </w:pPr>
      <w:r>
        <w:t xml:space="preserve">Das verbleibende Einkommen unterschreitet die PKH-Grenze. Die Bedarfsgemeinschaft Feldermann ist für PKH-Zwecke mittellos. </w:t>
      </w:r>
      <w:r>
        <w:rPr>
          <w:b/>
        </w:rPr>
        <w:t>PKH sollte ohne monatliche Raten bewilligt werden.</w:t>
      </w:r>
    </w:p>
    <w:p/>
    <w:p>
      <w:pPr>
        <w:pStyle w:val="Heading2"/>
      </w:pPr>
      <w:r>
        <w:rPr>
          <w:rFonts w:ascii="Times New Roman" w:hAnsi="Times New Roman"/>
        </w:rPr>
        <w:t>III. PKH-Antrag – Verfahren</w:t>
      </w:r>
    </w:p>
    <w:p>
      <w:pPr>
        <w:pStyle w:val="Heading3"/>
      </w:pPr>
      <w:r>
        <w:rPr>
          <w:rFonts w:ascii="Times New Roman" w:hAnsi="Times New Roman"/>
        </w:rPr>
        <w:t>Eilantrag SG Leipzig (S 7 AS 188/26 ER)</w:t>
      </w:r>
    </w:p>
    <w:p>
      <w:pPr>
        <w:jc w:val="left"/>
      </w:pPr>
      <w:r>
        <w:t>PKH-Antrag wurde am 19.02.2026 zusammen mit dem Eilantrag eingereicht.</w:t>
      </w:r>
    </w:p>
    <w:p>
      <w:pPr>
        <w:jc w:val="left"/>
      </w:pPr>
      <w:r>
        <w:t>Beilagen zum PKH-Antrag:</w:t>
      </w:r>
    </w:p>
    <w:p>
      <w:pPr>
        <w:pStyle w:val="ListBullet"/>
      </w:pPr>
      <w:r>
        <w:t>Ausgefüllte Erklärung über persönliche und wirtschaftliche Verhältnisse (Formular PKH 1)</w:t>
      </w:r>
    </w:p>
    <w:p>
      <w:pPr>
        <w:pStyle w:val="ListBullet"/>
      </w:pPr>
      <w:r>
        <w:t>Lohnabrechnung Marko Feldermann, Dezember 2025</w:t>
      </w:r>
    </w:p>
    <w:p>
      <w:pPr>
        <w:pStyle w:val="ListBullet"/>
      </w:pPr>
      <w:r>
        <w:t>Kontoauszüge Bedarfsgemeinschaft (Dezember 2025 – Januar 2026)</w:t>
      </w:r>
    </w:p>
    <w:p>
      <w:pPr>
        <w:pStyle w:val="ListBullet"/>
      </w:pPr>
      <w:r>
        <w:t>Mietvertrag (Unterkunftskosten)</w:t>
      </w:r>
    </w:p>
    <w:p>
      <w:pPr>
        <w:pStyle w:val="ListBullet"/>
      </w:pPr>
      <w:r>
        <w:t>Belege Kinderbetreuung, Kfz-Kosten Arbeitsweg</w:t>
      </w:r>
    </w:p>
    <w:p>
      <w:pPr>
        <w:pStyle w:val="ListBullet"/>
      </w:pPr>
      <w:r>
        <w:t>Nachweis krankheitsbedingte Mehrkosten (Apothekenbelege)</w:t>
      </w:r>
    </w:p>
    <w:p>
      <w:pPr>
        <w:pStyle w:val="Heading3"/>
      </w:pPr>
      <w:r>
        <w:rPr>
          <w:rFonts w:ascii="Times New Roman" w:hAnsi="Times New Roman"/>
        </w:rPr>
        <w:t>Klageverfahren DRV (vorbereitend)</w:t>
      </w:r>
    </w:p>
    <w:p>
      <w:pPr>
        <w:jc w:val="left"/>
      </w:pPr>
      <w:r>
        <w:t>PKH-Antrag wird bei Klageerhebung eingereicht. Unterlagen vorhanden.</w:t>
      </w:r>
    </w:p>
    <w:p/>
    <w:p>
      <w:pPr>
        <w:pStyle w:val="Heading2"/>
      </w:pPr>
      <w:r>
        <w:rPr>
          <w:rFonts w:ascii="Times New Roman" w:hAnsi="Times New Roman"/>
        </w:rPr>
        <w:t>IV. Alternativer Rechtsbeistand</w:t>
      </w:r>
    </w:p>
    <w:p>
      <w:pPr>
        <w:jc w:val="left"/>
      </w:pPr>
      <w:r>
        <w:t>Falls PKH abgelehnt wird oder nicht rechtzeitig bewilligt werden kann:</w:t>
      </w:r>
    </w:p>
    <w:p>
      <w:pPr>
        <w:pStyle w:val="ListBullet"/>
      </w:pPr>
      <w:r>
        <w:rPr>
          <w:b/>
        </w:rPr>
        <w:t>VdK Sachsen</w:t>
      </w:r>
      <w:r>
        <w:t xml:space="preserve"> (Verband der Kriegs- und Wehrdienstopfer, Behinderten und Sozialrentner Deutschlands): bietet kostenlose Rechtsberatung und Prozessbegleitung in sozialrechtlichen Verfahren für Mitglieder (Beitrag ca. 7 EUR/Monat) → Mitgliedschaft empfohlen.</w:t>
      </w:r>
    </w:p>
    <w:p>
      <w:pPr>
        <w:pStyle w:val="ListBullet"/>
      </w:pPr>
      <w:r>
        <w:rPr>
          <w:b/>
        </w:rPr>
        <w:t>DBfK</w:t>
      </w:r>
      <w:r>
        <w:t xml:space="preserve"> (Deutscher Berufsverband für Pflegeberufe): Möglicher Rechtsschutz für Mitglieder in BK-Verfahren.</w:t>
      </w:r>
    </w:p>
    <w:p>
      <w:pPr>
        <w:pStyle w:val="ListBullet"/>
      </w:pPr>
      <w:r>
        <w:rPr>
          <w:b/>
        </w:rPr>
        <w:t>Long Covid e. V. Deutschland</w:t>
      </w:r>
      <w:r>
        <w:t>: Beratungsnetzwerk; ggf. Kontakt zu Anwälten mit Erfahrung in Long-Covid-BK-Verfahren.</w:t>
      </w:r>
    </w:p>
    <w:p>
      <w:pPr>
        <w:pStyle w:val="ListBullet"/>
      </w:pPr>
      <w:r>
        <w:rPr>
          <w:b/>
        </w:rPr>
        <w:t>Gebührenvereinbarung Kanzlei Sonnemann:</w:t>
      </w:r>
      <w:r>
        <w:t xml:space="preserve"> RA Sonnemann ist bereit, eine Stundensatz-Vereinbarung unterhalb des RVG zu prüfen, bis PKH bewilligt ist.</w:t>
      </w:r>
    </w:p>
    <w:p/>
    <w:p>
      <w:pPr>
        <w:pStyle w:val="Heading2"/>
      </w:pPr>
      <w:r>
        <w:rPr>
          <w:rFonts w:ascii="Times New Roman" w:hAnsi="Times New Roman"/>
        </w:rPr>
        <w:t>V. Kostenerstattung bei Erfolg</w:t>
      </w:r>
    </w:p>
    <w:p>
      <w:pPr>
        <w:jc w:val="left"/>
      </w:pPr>
      <w:r>
        <w:t>Im sozialgerichtlichen Verfahren trägt bei einer obsiegenden Partei der unterlegene Träger die außergerichtlichen Kosten (Paragraf 193 SGG). Bei Erfolg im:</w:t>
      </w:r>
    </w:p>
    <w:p>
      <w:pPr>
        <w:pStyle w:val="ListBullet"/>
      </w:pPr>
      <w:r>
        <w:t>Eilantrag KdU: Jobcenter trägt RA-Kosten anteilig</w:t>
      </w:r>
    </w:p>
    <w:p>
      <w:pPr>
        <w:pStyle w:val="ListBullet"/>
      </w:pPr>
      <w:r>
        <w:t>Klage DRV: DRV trägt RA-Kosten</w:t>
      </w:r>
    </w:p>
    <w:p>
      <w:pPr>
        <w:pStyle w:val="ListBullet"/>
      </w:pPr>
      <w:r>
        <w:t>Klage LASOV: LASOV trägt RA-Kosten</w:t>
      </w:r>
    </w:p>
    <w:p>
      <w:pPr>
        <w:jc w:val="left"/>
      </w:pPr>
      <w:r>
        <w:t>Einzige Ausnahme: Widerspruchsverfahren — dort keine Kostenerstattung an den Bürger (Paragraf 63 Abs. 1 SGB X).</w:t>
      </w:r>
    </w:p>
    <w:p/>
    <w:p>
      <w:pPr>
        <w:jc w:val="left"/>
      </w:pPr>
      <w:r>
        <w:rPr>
          <w:i/>
        </w:rPr>
        <w:t>Erstellt: Kanzlei Sonnemann, 17.02.2026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