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pPr>
      <w:r>
        <w:rPr>
          <w:rFonts w:ascii="Times New Roman" w:hAnsi="Times New Roman"/>
          <w:b/>
          <w:color w:val="1F3C54"/>
          <w:sz w:val="28"/>
        </w:rPr>
        <w:t>Rentenberatung Wittkamp</w:t>
      </w:r>
    </w:p>
    <w:p>
      <w:pPr>
        <w:spacing w:after="160" w:line="259" w:lineRule="auto"/>
      </w:pPr>
      <w:r>
        <w:t>Gerhard Wittkamp, Rentenberater · Obernstraße 48, 33602 Bielefeld · Telefon 0521 96477-0</w:t>
      </w:r>
    </w:p>
    <w:p>
      <w:pPr>
        <w:spacing w:before="120" w:after="60" w:line="259" w:lineRule="auto"/>
      </w:pPr>
      <w:r>
        <w:rPr>
          <w:rFonts w:ascii="Times New Roman" w:hAnsi="Times New Roman"/>
          <w:b/>
          <w:color w:val="555555"/>
          <w:sz w:val="22"/>
        </w:rPr>
        <w:t>Unser Zeichen: EW/FRG/2026-041 · Mandant: Eduard Klassen · Stand: 27. Juni 2026</w:t>
      </w:r>
    </w:p>
    <w:p>
      <w:pPr>
        <w:spacing w:line="259" w:lineRule="auto" w:after="60"/>
      </w:pPr>
    </w:p>
    <w:p>
      <w:pPr>
        <w:pStyle w:val="Heading1"/>
        <w:spacing w:before="120" w:after="60" w:line="259" w:lineRule="auto"/>
      </w:pPr>
      <w:r>
        <w:rPr>
          <w:rFonts w:ascii="Times New Roman" w:hAnsi="Times New Roman"/>
          <w:b/>
          <w:sz w:val="22"/>
        </w:rPr>
        <w:t>Anlagenverzeichnis zur Übersetzungs- und Nachweismappe</w:t>
      </w:r>
    </w:p>
    <w:p>
      <w:pPr>
        <w:spacing w:line="259" w:lineRule="auto" w:after="60"/>
      </w:pPr>
      <w:r>
        <w:rPr>
          <w:b/>
        </w:rPr>
        <w:t>Betreff: Vorlage der russischsprachigen Unterlagen zur Kontenklärung und Bewertung von Zeiten nach dem Fremdrentengesetz.</w:t>
      </w:r>
    </w:p>
    <w:p>
      <w:pPr>
        <w:spacing w:line="259" w:lineRule="auto" w:after="60"/>
      </w:pPr>
      <w:r>
        <w:t>Die Mappe wird in genau dieser Reihenfolge eingereicht, damit die Behörde die Beschäftigungszeiten, Namensvarianten und Dienststellen ohne Rückfragen nachvollziehen kann.</w:t>
      </w:r>
    </w:p>
    <w:p>
      <w:pPr>
        <w:pStyle w:val="Heading2"/>
        <w:spacing w:before="120" w:after="60" w:line="259" w:lineRule="auto"/>
      </w:pPr>
      <w:r>
        <w:rPr>
          <w:rFonts w:ascii="Times New Roman" w:hAnsi="Times New Roman"/>
          <w:b/>
          <w:sz w:val="22"/>
        </w:rPr>
        <w:t>Anlagen</w:t>
      </w:r>
    </w:p>
    <w:p>
      <w:pPr>
        <w:spacing w:line="259" w:lineRule="auto" w:after="60"/>
      </w:pPr>
      <w:r>
        <w:t>Anlage 1: Arbeitsbuch Nr. AT-771184, Kopie der Seiten 1 bis 9 mit beglaubigter Übersetzung und Randvermerk zu zwei unterschiedlichen Schreibweisen des Familiennamens.</w:t>
      </w:r>
    </w:p>
    <w:p>
      <w:pPr>
        <w:spacing w:line="259" w:lineRule="auto" w:after="60"/>
      </w:pPr>
      <w:r>
        <w:t>Anlage 2: Archivbescheinigung der Gebietsverwaltung Nowosibirsk vom 18. März 1994, Bescheinigung Nr. 1187-K, mit Übersetzung vom 26. Juni 2026.</w:t>
      </w:r>
    </w:p>
    <w:p>
      <w:pPr>
        <w:spacing w:line="259" w:lineRule="auto" w:after="60"/>
      </w:pPr>
      <w:r>
        <w:t>Anlage 3: Diplomurkunde Technisches Institut Nowosibirsk, Fachrichtung Kältetechnik, Abschluss 1981, einschließlich Fächerübersicht.</w:t>
      </w:r>
    </w:p>
    <w:p>
      <w:pPr>
        <w:spacing w:line="259" w:lineRule="auto" w:after="60"/>
      </w:pPr>
      <w:r>
        <w:t>Anlage 4: Melde- und Aufnahmeunterlagen Bundesvertriebenengesetz, Registrierschein Bielefeld vom 17. September 1992, mit Hinweis auf Familienverband Klassen/Lidia Klassen.</w:t>
      </w:r>
    </w:p>
    <w:p>
      <w:pPr>
        <w:spacing w:line="259" w:lineRule="auto" w:after="60"/>
      </w:pPr>
      <w:r>
        <w:t>Anlage 5: Eigene Erklärung des Mandanten vom 27. Juni 2026 zu Einsatzorten, Dienstreisen, Sprachbarrieren nach Zuzug und fehlender Anerkennung des akademischen Abschlusses.</w:t>
      </w:r>
    </w:p>
    <w:p>
      <w:pPr>
        <w:pStyle w:val="Heading2"/>
        <w:spacing w:line="259" w:lineRule="auto" w:after="60"/>
      </w:pPr>
      <w:r>
        <w:t>Bearbeitungsvermerk</w:t>
      </w:r>
    </w:p>
    <w:p>
      <w:pPr>
        <w:spacing w:line="259" w:lineRule="auto" w:after="60"/>
      </w:pPr>
      <w:r>
        <w:t>Jede Übersetzung ist mit Seitenbezug, Stempelbeschreibung und Hinweis auf Namensvarianten versehen. Unleserliche Stellen werden nicht ergänzt. Die Rentenversicherung wird gebeten, bei Zweifeln zunächst eine qualifizierte Rückfrage zu stellen und nicht pauschal nur Mindestwerte anzusetzen.</w:t>
      </w:r>
    </w:p>
    <w:sectPr w:rsidR="00FC693F" w:rsidRPr="0006063C" w:rsidSect="00034616">
      <w:footerReference w:type="default" r:id="rId9"/>
      <w:head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Anlagenverzeichnis zur FRG-Kontenklärung Klassen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Arial"/>
      <w:b/>
      <w:bCs/>
      <w:color w:val="1F3C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Arial"/>
      <w:b/>
      <w:bCs/>
      <w:color w:val="1F3C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