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Deutsche Rentenversicherung Nord</w:t>
      </w:r>
    </w:p>
    <w:p>
      <w:pPr>
        <w:spacing w:before="120" w:after="60" w:line="259" w:lineRule="auto"/>
        <w:jc w:val="left"/>
      </w:pPr>
      <w:r>
        <w:rPr>
          <w:rFonts w:ascii="Times New Roman" w:hAnsi="Times New Roman"/>
          <w:b/>
          <w:sz w:val="22"/>
        </w:rPr>
        <w:t>Ziegelstraße 150, 23556 Lübeck</w:t>
      </w:r>
    </w:p>
    <w:p>
      <w:pPr>
        <w:spacing w:before="120" w:after="60" w:line="259" w:lineRule="auto"/>
        <w:jc w:val="left"/>
      </w:pPr>
      <w:r>
        <w:rPr>
          <w:rFonts w:ascii="Times New Roman" w:hAnsi="Times New Roman"/>
          <w:b/>
          <w:sz w:val="22"/>
        </w:rPr>
        <w:t>Brandt &amp; Osterloh Rechtsanwälte</w:t>
      </w:r>
    </w:p>
    <w:p>
      <w:pPr>
        <w:spacing w:before="120" w:after="60" w:line="259" w:lineRule="auto"/>
        <w:jc w:val="left"/>
      </w:pPr>
      <w:r>
        <w:rPr>
          <w:rFonts w:ascii="Times New Roman" w:hAnsi="Times New Roman"/>
          <w:b/>
          <w:sz w:val="22"/>
        </w:rPr>
        <w:t>Frau Rechtsanwältin Femke Brandt</w:t>
      </w:r>
    </w:p>
    <w:p>
      <w:pPr>
        <w:spacing w:before="120" w:after="60" w:line="259" w:lineRule="auto"/>
        <w:jc w:val="left"/>
      </w:pPr>
      <w:r>
        <w:rPr>
          <w:rFonts w:ascii="Times New Roman" w:hAnsi="Times New Roman"/>
          <w:b/>
          <w:sz w:val="22"/>
        </w:rPr>
        <w:t>Holstenstraße 47</w:t>
      </w:r>
    </w:p>
    <w:p>
      <w:pPr>
        <w:spacing w:before="120" w:after="60" w:line="259" w:lineRule="auto"/>
        <w:jc w:val="left"/>
      </w:pPr>
      <w:r>
        <w:rPr>
          <w:rFonts w:ascii="Times New Roman" w:hAnsi="Times New Roman"/>
          <w:b/>
          <w:sz w:val="22"/>
        </w:rPr>
        <w:t>24103 Kiel</w:t>
      </w:r>
    </w:p>
    <w:p>
      <w:pPr>
        <w:spacing w:before="120" w:after="60" w:line="259" w:lineRule="auto"/>
        <w:jc w:val="left"/>
      </w:pPr>
      <w:r>
        <w:rPr>
          <w:rFonts w:ascii="Times New Roman" w:hAnsi="Times New Roman"/>
          <w:b/>
          <w:sz w:val="22"/>
        </w:rPr>
        <w:t>Versicherte: Maren Thies, geboren am 14.02.1963</w:t>
      </w:r>
    </w:p>
    <w:p>
      <w:pPr>
        <w:spacing w:before="120" w:after="60" w:line="259" w:lineRule="auto"/>
        <w:jc w:val="left"/>
      </w:pPr>
      <w:r>
        <w:rPr>
          <w:rFonts w:ascii="Times New Roman" w:hAnsi="Times New Roman"/>
          <w:b/>
          <w:sz w:val="22"/>
        </w:rPr>
        <w:t>Versicherungsnummer: 33 140263 T 528</w:t>
      </w:r>
    </w:p>
    <w:p>
      <w:pPr>
        <w:spacing w:line="259" w:lineRule="auto" w:after="60"/>
        <w:jc w:val="left"/>
      </w:pPr>
      <w:r>
        <w:t>Unser Zeichen: KK-2026/33140263</w:t>
      </w:r>
    </w:p>
    <w:p>
      <w:pPr>
        <w:spacing w:line="259" w:lineRule="auto" w:after="60"/>
        <w:jc w:val="left"/>
      </w:pPr>
      <w:r>
        <w:rPr>
          <w:rFonts w:ascii="Times New Roman" w:hAnsi="Times New Roman"/>
          <w:b w:val="0"/>
          <w:i w:val="0"/>
          <w:sz w:val="22"/>
        </w:rPr>
        <w:t>Datum: 04.07.2026</w:t>
      </w:r>
    </w:p>
    <w:p>
      <w:pPr>
        <w:spacing w:line="259" w:lineRule="auto" w:after="60"/>
        <w:jc w:val="left"/>
      </w:pPr>
      <w:r>
        <w:t>Zwischenmitteilung im Kontenklärungsverfahren</w:t>
      </w:r>
    </w:p>
    <w:p>
      <w:pPr>
        <w:spacing w:line="259" w:lineRule="auto" w:after="60"/>
        <w:jc w:val="left"/>
      </w:pPr>
      <w:r>
        <w:t>Sehr geehrte Frau Rechtsanwältin Brandt,</w:t>
      </w:r>
    </w:p>
    <w:p>
      <w:pPr>
        <w:spacing w:line="259" w:lineRule="auto" w:after="60"/>
        <w:jc w:val="left"/>
      </w:pPr>
      <w:r>
        <w:t>wir bestätigen den Eingang Ihres Schreibens vom 29.06.2026 nebst Anlagen und teilen Ihnen den vorläufigen Bearbeitungsstand mit. Eine abschließende Entscheidung ergeht erst mit dem Vormerkungsbescheid nach Paragraf 149 Absatz 5 des Sechsten Buches Sozialgesetzbuch.</w:t>
      </w:r>
    </w:p>
    <w:p>
      <w:pPr>
        <w:pStyle w:val="ListNumber"/>
        <w:spacing w:line="259" w:lineRule="auto" w:after="60"/>
      </w:pPr>
      <w:r>
        <w:t>Pflegezeit vom 01.03.2010 bis 30.04.2011</w:t>
      </w:r>
    </w:p>
    <w:p>
      <w:pPr>
        <w:spacing w:line="259" w:lineRule="auto" w:after="60"/>
        <w:jc w:val="left"/>
      </w:pPr>
      <w:r>
        <w:t>Die Einzugsstelle hat eine Korrekturmeldung übermittelt. Danach wurden die Rentenbeiträge aus der nicht erwerbsmäßigen Pflege Ihres Vaters seinerzeit unter einer unzutreffenden Versicherungsnummer gespeichert. Wir haben die vierzehn Kalendermonate dem Versicherungskonto Ihrer Mandantin vorläufig gutgeschrieben. Die vier vorangehenden Monate vom 01.11.2009 bis 29.02.2010 bleiben offen, weil die Pflegekasse für diesen Zeitraum keine Beitragszahlung gemeldet hat.</w:t>
      </w:r>
    </w:p>
    <w:p>
      <w:pPr>
        <w:pStyle w:val="ListNumber"/>
        <w:spacing w:line="259" w:lineRule="auto" w:after="60"/>
      </w:pPr>
      <w:r>
        <w:t>Beschäftigung bei der Nordstahl Marine GmbH vom 01.07.1990 bis 31.08.1992</w:t>
      </w:r>
    </w:p>
    <w:p>
      <w:pPr>
        <w:spacing w:line="259" w:lineRule="auto" w:after="60"/>
        <w:jc w:val="left"/>
      </w:pPr>
      <w:r>
        <w:t>Die von Ihnen vorgelegten Unterlagen belegen eine Mitgliedschaft in der Kranken- und Pflegeversicherung. Eine Entgeltmeldung zur Rentenversicherung liegt weder bei uns noch bei der Einzugsstelle vor. Wir prüfen derzeit, ob die Arbeitgeberbescheinigung und die Lohnabrechnungen mit dem gesondert ausgewiesenen Beitragsabzug zur Rentenversicherung ausreichen, um die Beitragszahlung glaubhaft zu machen. Ergänzend bitten wir um Vorlage der drei Lohnabrechnungen im Original zur Einsichtnahme.</w:t>
      </w:r>
    </w:p>
    <w:p>
      <w:pPr>
        <w:pStyle w:val="ListNumber"/>
        <w:spacing w:line="259" w:lineRule="auto" w:after="60"/>
      </w:pPr>
      <w:r>
        <w:t>Arbeitslosengeldbezug vom 01.08.2014 bis 31.03.2015</w:t>
      </w:r>
    </w:p>
    <w:p>
      <w:pPr>
        <w:spacing w:line="259" w:lineRule="auto" w:after="60"/>
        <w:jc w:val="left"/>
      </w:pPr>
      <w:r>
        <w:t>Ihrem Antrag, diese Zeit als Pflichtbeitragszeit zu speichern, gehen wir nach. Wir haben eine Meldeanfrage an die Agentur für Arbeit gerichtet. Sollte sich der durchgehende Bezug von Arbeitslosengeld bestätigen, ändern wir die Kennzeichnung entsprechend.</w:t>
      </w:r>
    </w:p>
    <w:p>
      <w:pPr>
        <w:pStyle w:val="ListNumber"/>
        <w:spacing w:line="259" w:lineRule="auto" w:after="60"/>
      </w:pPr>
      <w:r>
        <w:t>Aushilfstätigkeit in der Bäckerei Petersen im Jahr 2001</w:t>
      </w:r>
    </w:p>
    <w:p>
      <w:pPr>
        <w:spacing w:line="259" w:lineRule="auto" w:after="60"/>
        <w:jc w:val="left"/>
      </w:pPr>
      <w:r>
        <w:t>Für diesen Zeitraum liegt keine Meldung vor. Ohne eine Meldung des damaligen Arbeitgebers oder einen Nachweis über die Zahlung von Pflichtbeiträgen können wir die Zeit nicht als rentenrechtliche Zeit anerkennen. Der Umstand, dass eine geringfügige Beschäftigung ausgeübt wurde, genügt für sich genommen nicht.</w:t>
      </w:r>
    </w:p>
    <w:p>
      <w:pPr>
        <w:pStyle w:val="ListNumber"/>
        <w:spacing w:line="259" w:lineRule="auto" w:after="60"/>
      </w:pPr>
      <w:r>
        <w:t>Vorläufiger Zwischenstand</w:t>
      </w:r>
    </w:p>
    <w:p>
      <w:pPr>
        <w:spacing w:line="259" w:lineRule="auto" w:after="60"/>
        <w:jc w:val="left"/>
      </w:pPr>
      <w:r>
        <w:t>Nach der Gutschrift der Pflegezeit sind gegenwärtig 476 Monate auf die Wartezeit von 45 Jahren anrechenbar. Zur Erfüllung dieser Wartezeit sind 540 Monate erforderlich. Die Entscheidung über die unter den Nummern 2 bis 4 genannten Zeiten sowie über einen möglichen abschlagsfreien Rentenbeginn bleibt dem abschließenden Bescheid vorbehalten.</w:t>
      </w:r>
    </w:p>
    <w:p>
      <w:pPr>
        <w:spacing w:line="259" w:lineRule="auto" w:after="60"/>
        <w:jc w:val="left"/>
      </w:pPr>
      <w:r>
        <w:t>Wir werden Sie unaufgefordert unterrichten, sobald die Rückmeldungen der Einzugsstelle und der Agentur für Arbeit vorliegen.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Petersdotter</w:t>
      </w:r>
    </w:p>
    <w:p>
      <w:pPr>
        <w:spacing w:line="259" w:lineRule="auto" w:after="60"/>
        <w:jc w:val="left"/>
      </w:pPr>
      <w:r>
        <w:t>Deutsche Rentenversicherung Nord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