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Bericht Autismusambulanz</w:t>
      </w:r>
    </w:p>
    <w:p>
      <w:pPr>
        <w:pStyle w:val="Heading2"/>
      </w:pPr>
      <w:r>
        <w:rPr>
          <w:rFonts w:ascii="Times New Roman" w:hAnsi="Times New Roman"/>
        </w:rPr>
        <w:t>1. Diagnostik</w:t>
      </w:r>
    </w:p>
    <w:p>
      <w:pPr>
        <w:jc w:val="left"/>
      </w:pPr>
      <w:r>
        <w:t>Autismusambulanz Rheinland, Bericht 04.05.2026. Diagnose Autismus-Spektrum-Störung ohne Intelligenzminderung, ADHS kombiniert, ausgeprägte sensorische Reizempfindlichkeit, Schwierigkeiten in spontaner sozialer Kommunikation und im Aufgabenwechsel.</w:t>
      </w:r>
    </w:p>
    <w:p>
      <w:pPr>
        <w:pStyle w:val="Heading2"/>
      </w:pPr>
      <w:r>
        <w:rPr>
          <w:rFonts w:ascii="Times New Roman" w:hAnsi="Times New Roman"/>
        </w:rPr>
        <w:t>2. Teilhabe</w:t>
      </w:r>
    </w:p>
    <w:p>
      <w:pPr>
        <w:jc w:val="left"/>
      </w:pPr>
      <w:r>
        <w:t>Der Mandant kann hochkonzentriert zeichnen, wenn Aufgaben klar, schriftlich und reizarm sind. Er dekompensiert bei Telefonketten, parallelen Zurufen, wechselnden Prioritäten und unklarer Kritik. Nach solchen Tagen folgen Schlaflosigkeit, Migräne und Ausfallzeiten.</w:t>
      </w:r>
    </w:p>
    <w:p>
      <w:pPr>
        <w:pStyle w:val="Heading2"/>
      </w:pPr>
      <w:r>
        <w:rPr>
          <w:rFonts w:ascii="Times New Roman" w:hAnsi="Times New Roman"/>
        </w:rPr>
        <w:t>3. Empfehlung</w:t>
      </w:r>
    </w:p>
    <w:p>
      <w:pPr>
        <w:jc w:val="left"/>
      </w:pPr>
      <w:r>
        <w:t>Reizarmer Arbeitsplatz, schriftliche Aufgabensteuerung, keine spontane Telefonvertretung, feste Rückzugszeiten, Jobcoaching. Die Ambulanz hält arbeitsbezogene Teilhabemaßnahmen für dringlich.</w:t>
      </w:r>
    </w:p>
    <w:p>
      <w:pPr>
        <w:pStyle w:val="Heading2"/>
      </w:pPr>
      <w:r>
        <w:t>Diagnostischer Ablauf und Beobachtung</w:t>
      </w:r>
    </w:p>
    <w:p>
      <w:r>
        <w:t>Die Ambulanz führte zwischen November 2025 und April 2026 vier Termine durch. Einbezogen wurden Entwicklungsanamnese mit der Mutter, schulische Zeugnisse, ADOS-2 Modul 4, Fragebögen zur sozialen Kommunikation und eine differenzialdiagnostische psychiatrische Untersuchung. Hinweise auf eine akute Psychose oder manische Episode ergaben sich nicht.</w:t>
      </w:r>
    </w:p>
    <w:p>
      <w:r>
        <w:t>Im Gespräch zeigte Julian eine präzise sachbezogene Sprache, benötigte bei offenen Fragen aber wiederholt Konkretisierung. Blickkontakt und wechselseitige Gesprächssteuerung waren unter Belastung eingeschränkt. Der Bericht beschreibt keine allgemeine Hilflosigkeit, sondern erhebliche Schwierigkeiten bei Reizfilterung, spontanen Wechseln und sozial uneindeutigen Anforderungen. Empfohlen werden vorhersehbare Abläufe, schriftliche Aufgaben und ein reizärmerer Arbeitsplatz.</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03_autismusambulanz_bericht.docx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Autismusambulanz Rheinland · Bericht 14. Mai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