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Widerspruchsentwurf GdB</w:t>
      </w:r>
    </w:p>
    <w:p>
      <w:pPr>
        <w:pStyle w:val="Heading2"/>
      </w:pPr>
      <w:r>
        <w:rPr>
          <w:rFonts w:ascii="Times New Roman" w:hAnsi="Times New Roman"/>
        </w:rPr>
        <w:t>1. Antrag</w:t>
      </w:r>
    </w:p>
    <w:p>
      <w:pPr>
        <w:jc w:val="left"/>
      </w:pPr>
      <w:r>
        <w:t>Gegen den Bescheid vom 19.06.2026 wird Widerspruch eingelegt. Beantragt wird die Neufeststellung des GdB unter vollständiger Würdigung der psychischen und neuroentwicklungsbezogenen Funktionsbeeinträchtigungen.</w:t>
      </w:r>
    </w:p>
    <w:p>
      <w:pPr>
        <w:pStyle w:val="Heading2"/>
      </w:pPr>
      <w:r>
        <w:rPr>
          <w:rFonts w:ascii="Times New Roman" w:hAnsi="Times New Roman"/>
        </w:rPr>
        <w:t>2. Begründung</w:t>
      </w:r>
    </w:p>
    <w:p>
      <w:pPr>
        <w:jc w:val="left"/>
      </w:pPr>
      <w:r>
        <w:t>Die Erwerbstätigkeit allein belegt keine geringe Teilhabebeeinträchtigung. Sie gelingt nur unter erheblicher Kompensation und bricht bei Reizüberlastung, Aufgabenwechsel und sozialer Unklarheit wiederholt zusammen. Die Behörde hat die Funktionsauswirkungen im Arbeitsleben und Alltag nicht vollständig erhoben.</w:t>
      </w:r>
    </w:p>
    <w:p>
      <w:pPr>
        <w:pStyle w:val="Heading2"/>
      </w:pPr>
      <w:r>
        <w:rPr>
          <w:rFonts w:ascii="Times New Roman" w:hAnsi="Times New Roman"/>
        </w:rPr>
        <w:t>3. Beweismittel</w:t>
      </w:r>
    </w:p>
    <w:p>
      <w:pPr>
        <w:jc w:val="left"/>
      </w:pPr>
      <w:r>
        <w:t>Bericht Autismusambulanz, psychiatrischer Befund, BEM-Unterlagen, Fehlzeitenübersicht, Reizprotokoll, Stellungnahme einer Vertrauensperson. Ergänzend wird eine versorgungsmedizinische Begutachtung angeregt, die nicht nur Gesprächsfähigkeit im Termin bewertet.</w:t>
      </w:r>
    </w:p>
    <w:p>
      <w:pPr>
        <w:pStyle w:val="Heading2"/>
      </w:pPr>
      <w:r>
        <w:t>Tatsachen- und Belegbezug des Widerspruchs</w:t>
      </w:r>
    </w:p>
    <w:p>
      <w:r>
        <w:t>Der Entwurf ordnet jede geltend gemachte Einschränkung einem Beleg zu: Reizüberlastungen dem Arbeitgeberprotokoll, soziale und kommunikative Einschränkungen dem Ambulanzbericht, depressive Episoden dem Befund von Dr. Reinsch und Migränetage dem Behandlungskalender. Die fortbestehende Beschäftigung wird nicht bestritten, sondern mit den bereits erforderlichen Anpassungen und Ausfalltagen beschrieben.</w:t>
      </w:r>
    </w:p>
    <w:p>
      <w:r>
        <w:t>Beantragt wird Akteneinsicht in die vollständige versorgungsärztliche Bewertung und eine erneute Gesamtwürdigung. Die einzelnen Werte werden nicht addiert. Offen bleibt, ob weitere Berichte der behandelnden Psychotherapeutin benötigt werden; eine Schweigepflichtentbindung liegt vorbereitet, aber noch nicht unterzeichnet vor.</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06_widerspruch_entwurf.docx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Widerspruch Arendt · Entwurf 29. Juni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