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Gleichstellung, Reha und Rente</w:t>
      </w:r>
    </w:p>
    <w:p>
      <w:pPr>
        <w:pStyle w:val="Heading2"/>
      </w:pPr>
      <w:r>
        <w:rPr>
          <w:rFonts w:ascii="Times New Roman" w:hAnsi="Times New Roman"/>
        </w:rPr>
        <w:t>1. Gleichstellung</w:t>
      </w:r>
    </w:p>
    <w:p>
      <w:pPr>
        <w:jc w:val="left"/>
      </w:pPr>
      <w:r>
        <w:t>Bei GdB 30 kann eine Gleichstellung relevant sein, wenn der Arbeitsplatz wegen der Behinderung gefährdet ist. Die BEM-Unterlagen und Teamnotizen stützen diese Prüfung. Die Antragstellung bei der Agentur für Arbeit muss mit dem GdB-Widerspruch abgestimmt werden.</w:t>
      </w:r>
    </w:p>
    <w:p>
      <w:pPr>
        <w:pStyle w:val="Heading2"/>
      </w:pPr>
      <w:r>
        <w:rPr>
          <w:rFonts w:ascii="Times New Roman" w:hAnsi="Times New Roman"/>
        </w:rPr>
        <w:t>2. Teilhabe am Arbeitsleben</w:t>
      </w:r>
    </w:p>
    <w:p>
      <w:pPr>
        <w:jc w:val="left"/>
      </w:pPr>
      <w:r>
        <w:t>Jobcoaching, technische und organisatorische Anpassungen, Einzelbüro oder Homeoffice-Anteil sind vorrangig vor Rentendiskussion. Der Rentenberater sollte den Versicherungsverlauf sichern, aber eine Erwerbsminderungsrente erst prüfen, wenn Teilhabemaßnahmen scheitern oder ärztlich nicht ausreichen.</w:t>
      </w:r>
    </w:p>
    <w:p>
      <w:pPr>
        <w:pStyle w:val="Heading2"/>
      </w:pPr>
      <w:r>
        <w:t>Parallelverfahren und Zuständigkeiten</w:t>
      </w:r>
    </w:p>
    <w:p>
      <w:r>
        <w:t>Julian hat noch keinen Gleichstellungsantrag gestellt. Die Agentur für Arbeit bat vorab um Arbeitsplatzbeschreibung, Gefährdungslage und Angaben zu den bereits erprobten Anpassungen. Das BEM läuft zunächst bis Mitte August. Ein Antrag auf Leistungen zur Teilhabe am Arbeitsleben wird nur vorbereitet, falls die innerbetrieblichen Maßnahmen nicht ausreichen.</w:t>
      </w:r>
    </w:p>
    <w:p>
      <w:r>
        <w:t>Eine Erwerbsminderungsrente ist derzeit nicht beantragt. Julian arbeitet weiter vollzeitig und möchte den Arbeitsplatz erhalten. Medizinische Unterlagen dürfen deshalb nicht ohne Zwecktrennung zwischen GdB-Verfahren, Gleichstellung, Reha und möglicher späterer Rentenprüfung weitergereicht werden. Fristen und Einwilligungen werden in getrennten Registern geführt.</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07_gleichstellung_reha_rente.docx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Parallelverfahren Arendt · Stand 30.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