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GdB 40</w:t>
      </w:r>
    </w:p>
    <w:p>
      <w:pPr>
        <w:pStyle w:val="Heading2"/>
      </w:pPr>
      <w:r>
        <w:rPr>
          <w:rFonts w:ascii="Times New Roman" w:hAnsi="Times New Roman"/>
        </w:rPr>
        <w:t>1. Entscheidung</w:t>
      </w:r>
    </w:p>
    <w:p>
      <w:pPr>
        <w:jc w:val="left"/>
      </w:pPr>
      <w:r>
        <w:t>Das Landesamt stellt einen Gesamt-GdB von 40 ab 18.03.2026 fest. Eine Schwerbehinderteneigenschaft wird nicht anerkannt.</w:t>
      </w:r>
    </w:p>
    <w:p>
      <w:pPr>
        <w:pStyle w:val="Heading2"/>
      </w:pPr>
      <w:r>
        <w:rPr>
          <w:rFonts w:ascii="Times New Roman" w:hAnsi="Times New Roman"/>
        </w:rPr>
        <w:t>2. Begründung</w:t>
      </w:r>
    </w:p>
    <w:p>
      <w:pPr>
        <w:jc w:val="left"/>
      </w:pPr>
      <w:r>
        <w:t>Die Behörde bewertet Brustkrebserkrankung nach Rezidiv und Therapiebelastung mit Einzel-GdB 40, Lymphödem mit 20 und psychische Belastung mit 10. Eine höhere Bewertung sei wegen noch nicht abgeschlossener Behandlung nicht möglich.</w:t>
      </w:r>
    </w:p>
    <w:p>
      <w:pPr>
        <w:pStyle w:val="Heading2"/>
      </w:pPr>
      <w:r>
        <w:rPr>
          <w:rFonts w:ascii="Times New Roman" w:hAnsi="Times New Roman"/>
        </w:rPr>
        <w:t>3. Auffälligkeit</w:t>
      </w:r>
    </w:p>
    <w:p>
      <w:pPr>
        <w:jc w:val="left"/>
      </w:pPr>
      <w:r>
        <w:t>Die Behörde verwendet die laufende Therapie zugleich als Anerkennungsgrund und als Begrenzung. Der Onkologiebericht zur Rezidivsituation und die konkreten Einschränkungen im Armgebrauch werden nicht erkennbar vertieft.</w:t>
      </w:r>
    </w:p>
    <w:p>
      <w:pPr>
        <w:pStyle w:val="Heading2"/>
      </w:pPr>
      <w:r>
        <w:t>Verfügung, Bewertungsansatz und Zugang</w:t>
      </w:r>
    </w:p>
    <w:p>
      <w:r>
        <w:t>Das Landesamt stellt mit Bescheid vom 16. Juni 2026 ab Antragseingang einen Grad der Behinderung von 40 fest. Genannt werden die Tumorerkrankung nach Rezidiv, ein Lymphödem des linken Arms und psychovegetative Begleiterscheinungen. Ein Merkzeichen wird nicht zuerkannt. Die Behörde kündigt eine Nachprüfung nach Abschluss der laufenden Behandlung an.</w:t>
      </w:r>
    </w:p>
    <w:p>
      <w:r>
        <w:t>Als ausgewertete Unterlagen erscheinen Operationsbericht, Tumorboardbeschluss und hausärztlicher Befund. Die Stellungnahme des Tumorzentrums vom 10. Juni ist im Anlagenverzeichnis nicht aufgeführt. Doreen fand den Bescheid am 19. Juni im Briefkasten; Umschlag und erste Seite wurden am selben Tag fotografiert. Die Monatsfrist ist vorsorglich ab diesem Zugang notiert.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03_bescheid_gdb_40.docx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LAGuS Mecklenburg-Vorpommern · Bescheid Doreen Kahl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