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Reha, Krankengeld und Rentenbezug</w:t>
      </w:r>
    </w:p>
    <w:p>
      <w:pPr>
        <w:pStyle w:val="Heading2"/>
      </w:pPr>
      <w:r>
        <w:rPr>
          <w:rFonts w:ascii="Times New Roman" w:hAnsi="Times New Roman"/>
        </w:rPr>
        <w:t>1. Gegenwärtige Leistungen</w:t>
      </w:r>
    </w:p>
    <w:p>
      <w:pPr>
        <w:jc w:val="left"/>
      </w:pPr>
      <w:r>
        <w:t>Die Mandantin bezieht Entgeltfortzahlung, danach voraussichtlich Krankengeld. Onkologische Reha ist nach Bestrahlung geplant. Versicherungsverlauf zeigt 31 Jahre Pflichtbeiträge, Kinderberücksichtigungszeiten und Teilzeitphasen.</w:t>
      </w:r>
    </w:p>
    <w:p>
      <w:pPr>
        <w:pStyle w:val="Heading2"/>
      </w:pPr>
      <w:r>
        <w:rPr>
          <w:rFonts w:ascii="Times New Roman" w:hAnsi="Times New Roman"/>
        </w:rPr>
        <w:t>2. Rentenberaterliche Prüfung</w:t>
      </w:r>
    </w:p>
    <w:p>
      <w:pPr>
        <w:jc w:val="left"/>
      </w:pPr>
      <w:r>
        <w:t>Kurzfristig steht GdB-Widerspruch und Reha im Vordergrund. Mittelfristig: Nahtlosigkeitsrisiko, Erwerbsminderungsrente nur bei fortbestehender Leistungsminderung, Altersrente schwerbehinderter Menschen wegen Alter noch fern. Die Dokumente sollten dennoch so sortiert werden, dass später keine Therapielücken und Funktionsfolgen verloren gehen.</w:t>
      </w:r>
    </w:p>
    <w:p>
      <w:pPr>
        <w:pStyle w:val="Heading2"/>
      </w:pPr>
      <w:r>
        <w:t>Leistungs- und Fristenstand</w:t>
      </w:r>
    </w:p>
    <w:p>
      <w:r>
        <w:t>Die Entgeltfortzahlung endete nach Arbeitgeberberechnung am 22. Mai 2026. Seit 23. Mai zahlt die Krankenkasse Krankengeld; der erste Bescheid und die Berechnung liegen vor. Die Arbeitsunfähigkeitsbescheinigungen schließen bislang ohne Lücke aneinander an. Der nächste ärztliche Termin ist am 14. Juli.</w:t>
      </w:r>
    </w:p>
    <w:p>
      <w:r>
        <w:t>Das Tumorzentrum empfiehlt eine onkologische Rehabilitation nach Abschluss der Bestrahlung. Ein Antrag ist noch nicht gestellt. Eine Rentenprüfung wird nur als mögliche spätere Folge vorgemerkt, falls die Leistungsfähigkeit längerfristig eingeschränkt bleibt. Krankengeld, Reha, GdB und Rente erhalten getrennte Anträge, Belege und Fristen.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07_renten_reha_krankengeld.docx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Leistungsübersicht Doreen Kahl · Stand 30.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