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Landesamt für Gesundheit und Soziales Mecklenburg-Vorpommern</w:t>
      </w:r>
    </w:p>
    <w:p>
      <w:pPr>
        <w:jc w:val="left"/>
      </w:pPr>
      <w:r>
        <w:t>Versorgungsärztliche Stelle</w:t>
      </w:r>
    </w:p>
    <w:p>
      <w:pPr>
        <w:jc w:val="left"/>
      </w:pPr>
      <w:r>
        <w:t>Aktenzeichen: SB 2026-40-2217</w:t>
      </w:r>
    </w:p>
    <w:p>
      <w:pPr>
        <w:jc w:val="left"/>
      </w:pPr>
      <w:r>
        <w:t>Versorgungsärztliche gutachterliche Stellungnahme nach Aktenlage</w:t>
      </w:r>
    </w:p>
    <w:p>
      <w:pPr>
        <w:jc w:val="left"/>
      </w:pPr>
      <w:r>
        <w:t>Datum: 10.06.2026</w:t>
      </w:r>
    </w:p>
    <w:p>
      <w:pPr>
        <w:jc w:val="left"/>
      </w:pPr>
      <w:r>
        <w:t>Betroffene: Doreen Kahl, geboren am 30.05.1976</w:t>
      </w:r>
    </w:p>
    <w:p>
      <w:pPr>
        <w:pStyle w:val="ListNumber"/>
      </w:pPr>
      <w:r>
        <w:t>Auftrag</w:t>
      </w:r>
    </w:p>
    <w:p>
      <w:pPr>
        <w:jc w:val="left"/>
      </w:pPr>
      <w:r>
        <w:t>1.1 Zu bewerten ist der Änderungsantrag vom 18.03.2026. Bisher festgestellt war ein Grad der Behinderung von 30 nach abgelaufener Heilungsbewährung.</w:t>
      </w:r>
    </w:p>
    <w:p>
      <w:pPr>
        <w:jc w:val="left"/>
      </w:pPr>
      <w:r>
        <w:t>1.2 Grundlage sind der Kurzbefund des behandelnden Onkologischen Zentrums sowie die Angaben der Antragstellerin. Eine persönliche Untersuchung ist nicht erfolgt.</w:t>
      </w:r>
    </w:p>
    <w:p>
      <w:pPr>
        <w:pStyle w:val="ListNumber"/>
      </w:pPr>
      <w:r>
        <w:t>Funktionsbeeinträchtigungen und Einzelbewertung</w:t>
      </w:r>
    </w:p>
    <w:p>
      <w:pPr>
        <w:jc w:val="left"/>
      </w:pPr>
      <w:r>
        <w:t>2.1 Für die Brustkrebserkrankung nach Rezidiv und die gegenwärtige Therapiebelastung wird ein Einzel-Grad der Behinderung von 40 angesetzt.</w:t>
      </w:r>
    </w:p>
    <w:p>
      <w:pPr>
        <w:jc w:val="left"/>
      </w:pPr>
      <w:r>
        <w:t>2.2 Das Lymphödem des linken Armes wird mit einem Einzel-Grad der Behinderung von 20 bewertet, die psychische Belastung mit 10.</w:t>
      </w:r>
    </w:p>
    <w:p>
      <w:pPr>
        <w:pStyle w:val="ListNumber"/>
      </w:pPr>
      <w:r>
        <w:t>Bildung des Gesamt-Grades der Behinderung</w:t>
      </w:r>
    </w:p>
    <w:p>
      <w:pPr>
        <w:jc w:val="left"/>
      </w:pPr>
      <w:r>
        <w:t>3.1 Aus dem führenden Wert 40 und den hinzutretenden Beeinträchtigungen wird integrativ ein Gesamt-Grad der Behinderung von 40 gebildet.</w:t>
      </w:r>
    </w:p>
    <w:p>
      <w:pPr>
        <w:jc w:val="left"/>
      </w:pPr>
      <w:r>
        <w:t>3.2 Eine höhere Bewertung ist nach hiesiger Auffassung derzeit nicht möglich, weil die Behandlung noch nicht abgeschlossen ist und die dauerhaften Funktionsfolgen noch nicht sicher beurteilt werden können.</w:t>
      </w:r>
    </w:p>
    <w:p>
      <w:pPr>
        <w:pStyle w:val="ListNumber"/>
      </w:pPr>
      <w:r>
        <w:t>Anmerkung</w:t>
      </w:r>
    </w:p>
    <w:p>
      <w:pPr>
        <w:jc w:val="left"/>
      </w:pPr>
      <w:r>
        <w:t>4.1 Diese Stellungnahme bewertet die Erkrankung als noch nicht abgeschlossen behandelt. Die Frage, ob durch das Rezidiv mit erneuter operativer Geschwulstentfernung am 04.04.2026 eine neue Heilungsbewährung mit einem eigenständigen Bewertungssatz ausgelöst worden ist, wurde hier nicht abschließend geprüft und sollte im Widerspruchsverfahren nachgeholt werden.</w:t>
      </w:r>
    </w:p>
    <w:p>
      <w:pPr>
        <w:jc w:val="left"/>
      </w:pPr>
      <w:r>
        <w:t>gez. Dr. med. R. Petermann</w:t>
      </w:r>
    </w:p>
    <w:p>
      <w:pPr>
        <w:jc w:val="left"/>
      </w:pPr>
      <w:r>
        <w:t>Versorgungsärztliche Stelle, LAGuS Mecklenburg-Vorpommern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