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Rentenfolge und Fristen</w:t>
      </w:r>
    </w:p>
    <w:p>
      <w:pPr>
        <w:pStyle w:val="Heading2"/>
      </w:pPr>
      <w:r>
        <w:rPr>
          <w:rFonts w:ascii="Times New Roman" w:hAnsi="Times New Roman"/>
        </w:rPr>
        <w:t>1. Altersrente für schwerbehinderte Menschen</w:t>
      </w:r>
    </w:p>
    <w:p>
      <w:pPr>
        <w:jc w:val="left"/>
      </w:pPr>
      <w:r>
        <w:t>Für die spätere Altersrente ist nicht nur der GdB im Alltag wichtig, sondern der Zeitpunkt der Feststellung und die Versicherungszeiten. Der Versicherungsverlauf zeigt nach erster Durchsicht 38 Jahre rentenrechtliche Zeiten, darunter Kinderberücksichtigungszeiten und Teilzeitbeschäftigung.</w:t>
      </w:r>
    </w:p>
    <w:p>
      <w:pPr>
        <w:pStyle w:val="Heading2"/>
      </w:pPr>
      <w:r>
        <w:rPr>
          <w:rFonts w:ascii="Times New Roman" w:hAnsi="Times New Roman"/>
        </w:rPr>
        <w:t>2. Arbeitsauftrag</w:t>
      </w:r>
    </w:p>
    <w:p>
      <w:pPr>
        <w:jc w:val="left"/>
      </w:pPr>
      <w:r>
        <w:t>Parallel zum Widerspruch: Versicherungsverlauf anfordern, Wartezeit prüfen, Rentenbeginnvarianten mit und ohne Schwerbehinderteneigenschaft berechnen, Abschläge darstellen. Der Widerspruch gegen den GdB darf aber nicht mit Rentenwünschen begründet werden, sondern mit Teilhabebeeinträchtigung.</w:t>
      </w:r>
    </w:p>
    <w:p>
      <w:pPr>
        <w:pStyle w:val="Heading2"/>
      </w:pPr>
      <w:r>
        <w:t>Versicherungsverlauf und Planungsdaten</w:t>
      </w:r>
    </w:p>
    <w:p>
      <w:r>
        <w:t>Helga plant einen Rentenbeginn zum 1. März 2028. Der Versicherungsverlauf weist Pflichtbeiträge seit August 1982, zwei Kindererziehungszeiten und eine ungeklärte Lücke von April bis September 1994 aus. Die Personalstelle hat Beschäftigungsnachweise angefordert; eine Rentenauskunft vom 12. Februar 2026 liegt vor.</w:t>
      </w:r>
    </w:p>
    <w:p>
      <w:r>
        <w:t>Ob und wann die Voraussetzungen einer Altersrente für schwerbehinderte Menschen erfüllt sind, wird erst nach bestandskräftigem GdB und geklärtem Versicherungsverlauf berechnet. Der aktuelle Widerspruch betrifft die gesundheitliche Feststellung, nicht den Rentenbeginn. Fristen für Kontenklärung und GdB-Verfahren werden deshalb in getrennten Kalenderblättern geführt.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07_rentenfolge.docx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Rentenplanung Helga Rottmann · Stand 30.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